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63c904f3f374194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start"/>
    <w:p w14:paraId="4D3040ED" w14:textId="77777777" w:rsidR="008F377E" w:rsidRPr="00DC022F" w:rsidRDefault="00BA5609" w:rsidP="008F377E">
      <w:pPr>
        <w:pStyle w:val="00Dokumenttitel"/>
        <w:rPr>
          <w:lang w:val="fr-CH"/>
        </w:rPr>
      </w:pPr>
      <w:r>
        <w:fldChar w:fldCharType="begin">
          <w:ffData>
            <w:name w:val="start"/>
            <w:enabled/>
            <w:calcOnExit w:val="0"/>
            <w:textInput>
              <w:default w:val="Medienmitteilung"/>
            </w:textInput>
          </w:ffData>
        </w:fldChar>
      </w:r>
      <w:r w:rsidR="008F377E" w:rsidRPr="00DC022F">
        <w:rPr>
          <w:lang w:val="fr-CH"/>
        </w:rPr>
        <w:instrText xml:space="preserve"> FORMTEXT </w:instrText>
      </w:r>
      <w:r>
        <w:fldChar w:fldCharType="separate"/>
      </w:r>
      <w:r w:rsidR="00DC022F" w:rsidRPr="00DC022F">
        <w:rPr>
          <w:noProof/>
          <w:lang w:val="fr-CH"/>
        </w:rPr>
        <w:t>Communiqué de presse</w:t>
      </w:r>
      <w:r>
        <w:fldChar w:fldCharType="end"/>
      </w:r>
      <w:bookmarkEnd w:id="0"/>
    </w:p>
    <w:p w14:paraId="4F379EC3" w14:textId="77777777" w:rsidR="008F377E" w:rsidRPr="00DC022F" w:rsidRDefault="008F377E" w:rsidP="008F377E">
      <w:pPr>
        <w:pStyle w:val="99AbstandvorTextbeginn"/>
        <w:rPr>
          <w:lang w:val="fr-CH"/>
        </w:rPr>
      </w:pPr>
    </w:p>
    <w:p w14:paraId="23D27070" w14:textId="7025545B" w:rsidR="008258D2" w:rsidRPr="00DC022F" w:rsidRDefault="00490926" w:rsidP="008258D2">
      <w:pPr>
        <w:pStyle w:val="02TextohneAbstand"/>
        <w:rPr>
          <w:lang w:val="fr-CH"/>
        </w:rPr>
      </w:pPr>
      <w:r>
        <w:fldChar w:fldCharType="begin">
          <w:ffData>
            <w:name w:val="ort"/>
            <w:enabled/>
            <w:calcOnExit w:val="0"/>
            <w:textInput>
              <w:default w:val="Berne, le 29 septembre 2025"/>
            </w:textInput>
          </w:ffData>
        </w:fldChar>
      </w:r>
      <w:bookmarkStart w:id="1" w:name="ort"/>
      <w:r>
        <w:instrText xml:space="preserve"> FORMTEXT </w:instrText>
      </w:r>
      <w:r>
        <w:fldChar w:fldCharType="separate"/>
      </w:r>
      <w:r>
        <w:rPr>
          <w:noProof/>
        </w:rPr>
        <w:t>Berne, le 29 septembre 2025</w:t>
      </w:r>
      <w:r>
        <w:fldChar w:fldCharType="end"/>
      </w:r>
      <w:bookmarkEnd w:id="1"/>
    </w:p>
    <w:p w14:paraId="5B304B1B" w14:textId="77777777" w:rsidR="00AA0E04" w:rsidRPr="00DC022F" w:rsidRDefault="00AA0E04" w:rsidP="007D2785">
      <w:pPr>
        <w:pStyle w:val="99AbstandvorTextbeginn"/>
        <w:rPr>
          <w:lang w:val="fr-CH"/>
        </w:rPr>
      </w:pPr>
    </w:p>
    <w:p w14:paraId="66BE4384" w14:textId="77777777" w:rsidR="00F06F30" w:rsidRPr="00DC022F" w:rsidRDefault="00F06F30" w:rsidP="008258D2">
      <w:pPr>
        <w:pStyle w:val="02TextohneAbstand"/>
        <w:rPr>
          <w:lang w:val="fr-CH"/>
        </w:rPr>
        <w:sectPr w:rsidR="00F06F30" w:rsidRPr="00DC022F" w:rsidSect="008F37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272" w:right="1134" w:bottom="1701" w:left="1134" w:header="397" w:footer="397" w:gutter="0"/>
          <w:cols w:space="708"/>
          <w:titlePg/>
          <w:docGrid w:linePitch="360"/>
        </w:sectPr>
      </w:pPr>
    </w:p>
    <w:p w14:paraId="6788C7D3" w14:textId="2FC3692C" w:rsidR="0027508D" w:rsidRDefault="00753DE1" w:rsidP="00E914F9">
      <w:pPr>
        <w:pStyle w:val="01TitelMedienmitteilung"/>
        <w:rPr>
          <w:lang w:val="fr-CH"/>
        </w:rPr>
      </w:pPr>
      <w:r>
        <w:rPr>
          <w:lang w:val="fr-CH"/>
        </w:rPr>
        <w:t>F</w:t>
      </w:r>
      <w:r w:rsidR="00CD7FB8" w:rsidRPr="00CD7FB8">
        <w:rPr>
          <w:lang w:val="fr-CH"/>
        </w:rPr>
        <w:t>aible niveau de contamination en déoxynivalénol des céréales</w:t>
      </w:r>
    </w:p>
    <w:p w14:paraId="66271B54" w14:textId="3FC2E7CA" w:rsidR="00D04D37" w:rsidRDefault="00CD7FB8" w:rsidP="00DC022F">
      <w:pPr>
        <w:pStyle w:val="02Textnormal"/>
        <w:rPr>
          <w:b/>
          <w:bCs/>
          <w:lang w:val="fr-CH"/>
        </w:rPr>
      </w:pPr>
      <w:r w:rsidRPr="00CD7FB8">
        <w:rPr>
          <w:b/>
          <w:bCs/>
          <w:lang w:val="fr-CH"/>
        </w:rPr>
        <w:t>Swiss granum surveille, dans le cadre d’un monitoring en collaboration avec Agroscope</w:t>
      </w:r>
      <w:r w:rsidR="00A97270">
        <w:rPr>
          <w:b/>
          <w:bCs/>
          <w:lang w:val="fr-CH"/>
        </w:rPr>
        <w:t xml:space="preserve"> et la HAFL</w:t>
      </w:r>
      <w:r w:rsidRPr="00CD7FB8">
        <w:rPr>
          <w:b/>
          <w:bCs/>
          <w:lang w:val="fr-CH"/>
        </w:rPr>
        <w:t xml:space="preserve">, le risque de contamination des céréales en mycotoxines avant et après la récolte. </w:t>
      </w:r>
      <w:r w:rsidR="00753DE1" w:rsidRPr="00753DE1">
        <w:rPr>
          <w:b/>
          <w:bCs/>
          <w:lang w:val="fr-CH"/>
        </w:rPr>
        <w:t>La présence de déoxynivalénol dans les céréales de la récolte 20</w:t>
      </w:r>
      <w:r w:rsidR="00753DE1">
        <w:rPr>
          <w:b/>
          <w:bCs/>
          <w:lang w:val="fr-CH"/>
        </w:rPr>
        <w:t>25</w:t>
      </w:r>
      <w:r w:rsidR="00753DE1" w:rsidRPr="00753DE1">
        <w:rPr>
          <w:b/>
          <w:bCs/>
          <w:lang w:val="fr-CH"/>
        </w:rPr>
        <w:t xml:space="preserve"> </w:t>
      </w:r>
      <w:r w:rsidR="00753DE1">
        <w:rPr>
          <w:b/>
          <w:bCs/>
          <w:lang w:val="fr-CH"/>
        </w:rPr>
        <w:t>était moins fréquente</w:t>
      </w:r>
      <w:r w:rsidR="00753DE1" w:rsidRPr="00753DE1">
        <w:rPr>
          <w:b/>
          <w:bCs/>
          <w:lang w:val="fr-CH"/>
        </w:rPr>
        <w:t xml:space="preserve"> qu</w:t>
      </w:r>
      <w:r w:rsidR="00753DE1">
        <w:rPr>
          <w:b/>
          <w:bCs/>
          <w:lang w:val="fr-CH"/>
        </w:rPr>
        <w:t>e l’année dernière</w:t>
      </w:r>
      <w:r w:rsidR="00753DE1" w:rsidRPr="00753DE1">
        <w:rPr>
          <w:b/>
          <w:bCs/>
          <w:lang w:val="fr-CH"/>
        </w:rPr>
        <w:t xml:space="preserve">. </w:t>
      </w:r>
      <w:r w:rsidR="00753DE1">
        <w:rPr>
          <w:b/>
          <w:bCs/>
          <w:lang w:val="fr-CH"/>
        </w:rPr>
        <w:t>L</w:t>
      </w:r>
      <w:r w:rsidR="00753DE1" w:rsidRPr="00753DE1">
        <w:rPr>
          <w:b/>
          <w:bCs/>
          <w:lang w:val="fr-CH"/>
        </w:rPr>
        <w:t xml:space="preserve">e niveau de contamination </w:t>
      </w:r>
      <w:r w:rsidR="00753DE1">
        <w:rPr>
          <w:b/>
          <w:bCs/>
          <w:lang w:val="fr-CH"/>
        </w:rPr>
        <w:t>est</w:t>
      </w:r>
      <w:r w:rsidR="00753DE1" w:rsidRPr="00753DE1">
        <w:rPr>
          <w:b/>
          <w:bCs/>
          <w:lang w:val="fr-CH"/>
        </w:rPr>
        <w:t xml:space="preserve"> faible</w:t>
      </w:r>
      <w:r w:rsidR="00753DE1">
        <w:rPr>
          <w:b/>
          <w:bCs/>
          <w:lang w:val="fr-CH"/>
        </w:rPr>
        <w:t>.</w:t>
      </w:r>
    </w:p>
    <w:p w14:paraId="732B24A9" w14:textId="77777777" w:rsidR="002B350A" w:rsidRPr="00EF75A4" w:rsidRDefault="002B350A" w:rsidP="00DC022F">
      <w:pPr>
        <w:pStyle w:val="02Textnormal"/>
        <w:rPr>
          <w:b/>
          <w:bCs/>
          <w:lang w:val="fr-CH"/>
        </w:rPr>
      </w:pPr>
    </w:p>
    <w:p w14:paraId="5E247599" w14:textId="7001F02D" w:rsidR="001F54C1" w:rsidRDefault="00DC022F" w:rsidP="00DC022F">
      <w:pPr>
        <w:pStyle w:val="02Textnormal"/>
        <w:rPr>
          <w:lang w:val="fr-CH"/>
        </w:rPr>
      </w:pPr>
      <w:r>
        <w:rPr>
          <w:lang w:val="fr-CH"/>
        </w:rPr>
        <w:t>Le groupe de travail « Sécurité alimentaire</w:t>
      </w:r>
      <w:r w:rsidR="000B4920">
        <w:rPr>
          <w:lang w:val="fr-CH"/>
        </w:rPr>
        <w:t xml:space="preserve"> » de swiss granum </w:t>
      </w:r>
      <w:r>
        <w:rPr>
          <w:lang w:val="fr-CH"/>
        </w:rPr>
        <w:t>a</w:t>
      </w:r>
      <w:r w:rsidR="00772F80">
        <w:rPr>
          <w:lang w:val="fr-CH"/>
        </w:rPr>
        <w:t xml:space="preserve"> tiré le bilan des monitorings</w:t>
      </w:r>
      <w:r w:rsidR="00341D64">
        <w:rPr>
          <w:lang w:val="fr-CH"/>
        </w:rPr>
        <w:t xml:space="preserve"> pour</w:t>
      </w:r>
      <w:r w:rsidR="00772F80">
        <w:rPr>
          <w:lang w:val="fr-CH"/>
        </w:rPr>
        <w:t xml:space="preserve"> </w:t>
      </w:r>
      <w:r w:rsidR="00341D64">
        <w:rPr>
          <w:lang w:val="fr-CH"/>
        </w:rPr>
        <w:t>le blé panifiable</w:t>
      </w:r>
      <w:r w:rsidR="004368FF">
        <w:rPr>
          <w:lang w:val="fr-CH"/>
        </w:rPr>
        <w:t>, l’orge et le triticale</w:t>
      </w:r>
      <w:r w:rsidR="00772F80">
        <w:rPr>
          <w:lang w:val="fr-CH"/>
        </w:rPr>
        <w:t xml:space="preserve"> de cette année. Les résultats </w:t>
      </w:r>
      <w:r w:rsidR="009201C3">
        <w:rPr>
          <w:lang w:val="fr-CH"/>
        </w:rPr>
        <w:t xml:space="preserve">détaillés </w:t>
      </w:r>
      <w:r w:rsidR="00D04D37" w:rsidRPr="00D04D37">
        <w:rPr>
          <w:lang w:val="fr-CH"/>
        </w:rPr>
        <w:t xml:space="preserve">sont disponibles sur www.swissgranum.ch (rubrique </w:t>
      </w:r>
      <w:r w:rsidR="00D04D37">
        <w:rPr>
          <w:lang w:val="fr-CH"/>
        </w:rPr>
        <w:t>Qualité de la récolte</w:t>
      </w:r>
      <w:r w:rsidR="00D04D37" w:rsidRPr="00D04D37">
        <w:rPr>
          <w:lang w:val="fr-CH"/>
        </w:rPr>
        <w:t xml:space="preserve"> / </w:t>
      </w:r>
      <w:r w:rsidR="00D04D37">
        <w:rPr>
          <w:lang w:val="fr-CH"/>
        </w:rPr>
        <w:t>Gestion du risque des mycotoxines</w:t>
      </w:r>
      <w:r w:rsidR="00D04D37" w:rsidRPr="00D04D37">
        <w:rPr>
          <w:lang w:val="fr-CH"/>
        </w:rPr>
        <w:t>)</w:t>
      </w:r>
      <w:r w:rsidR="00772F80">
        <w:rPr>
          <w:lang w:val="fr-CH"/>
        </w:rPr>
        <w:t>.</w:t>
      </w:r>
    </w:p>
    <w:p w14:paraId="24E9A040" w14:textId="77777777" w:rsidR="00772F80" w:rsidRDefault="00772F80" w:rsidP="001C12A0">
      <w:pPr>
        <w:pStyle w:val="01Untertitel"/>
        <w:rPr>
          <w:lang w:val="fr-CH"/>
        </w:rPr>
      </w:pPr>
      <w:r>
        <w:rPr>
          <w:lang w:val="fr-CH"/>
        </w:rPr>
        <w:t>Blé panifiable</w:t>
      </w:r>
    </w:p>
    <w:p w14:paraId="65CBCE33" w14:textId="60FB59FC" w:rsidR="006C4432" w:rsidRDefault="006C4432" w:rsidP="008960AE">
      <w:pPr>
        <w:pStyle w:val="02Textnormal"/>
        <w:rPr>
          <w:lang w:val="fr-CH"/>
        </w:rPr>
      </w:pPr>
      <w:r w:rsidRPr="006C4432">
        <w:rPr>
          <w:lang w:val="fr-CH"/>
        </w:rPr>
        <w:t>L’année 2025 présente une faible contamination en</w:t>
      </w:r>
      <w:r w:rsidR="00B86D11" w:rsidRPr="00B86D11">
        <w:rPr>
          <w:lang w:val="fr-CH"/>
        </w:rPr>
        <w:t xml:space="preserve"> déoxynivalénol</w:t>
      </w:r>
      <w:r w:rsidRPr="006C4432">
        <w:rPr>
          <w:lang w:val="fr-CH"/>
        </w:rPr>
        <w:t xml:space="preserve"> </w:t>
      </w:r>
      <w:r w:rsidR="00B86D11">
        <w:rPr>
          <w:lang w:val="fr-CH"/>
        </w:rPr>
        <w:t>(</w:t>
      </w:r>
      <w:r w:rsidRPr="006C4432">
        <w:rPr>
          <w:lang w:val="fr-CH"/>
        </w:rPr>
        <w:t>DON</w:t>
      </w:r>
      <w:r w:rsidR="00B86D11">
        <w:rPr>
          <w:lang w:val="fr-CH"/>
        </w:rPr>
        <w:t>)</w:t>
      </w:r>
      <w:r w:rsidRPr="006C4432">
        <w:rPr>
          <w:lang w:val="fr-CH"/>
        </w:rPr>
        <w:t xml:space="preserve"> pour </w:t>
      </w:r>
      <w:r>
        <w:rPr>
          <w:lang w:val="fr-CH"/>
        </w:rPr>
        <w:t>le blé panifiable.</w:t>
      </w:r>
      <w:r w:rsidRPr="006C4432">
        <w:rPr>
          <w:lang w:val="fr-CH"/>
        </w:rPr>
        <w:t xml:space="preserve"> Sur un total de </w:t>
      </w:r>
      <w:r w:rsidR="0096790C">
        <w:rPr>
          <w:lang w:val="fr-CH"/>
        </w:rPr>
        <w:t>92</w:t>
      </w:r>
      <w:r w:rsidRPr="006C4432">
        <w:rPr>
          <w:lang w:val="fr-CH"/>
        </w:rPr>
        <w:t xml:space="preserve"> échantillons de blé panifiable analysés, 9</w:t>
      </w:r>
      <w:r w:rsidR="002F7CCD">
        <w:rPr>
          <w:lang w:val="fr-CH"/>
        </w:rPr>
        <w:t>6</w:t>
      </w:r>
      <w:r w:rsidRPr="006C4432">
        <w:rPr>
          <w:lang w:val="fr-CH"/>
        </w:rPr>
        <w:t>% étaient exempts ou présentaient une contamination en DON inférieure à la limite de détection (DON &lt;0.2 ppm respectivement mg/kg). Seul</w:t>
      </w:r>
      <w:r w:rsidR="0096790C">
        <w:rPr>
          <w:lang w:val="fr-CH"/>
        </w:rPr>
        <w:t>s</w:t>
      </w:r>
      <w:r w:rsidRPr="006C4432">
        <w:rPr>
          <w:lang w:val="fr-CH"/>
        </w:rPr>
        <w:t xml:space="preserve"> </w:t>
      </w:r>
      <w:r w:rsidR="0096790C">
        <w:rPr>
          <w:lang w:val="fr-CH"/>
        </w:rPr>
        <w:t>4</w:t>
      </w:r>
      <w:r w:rsidRPr="006C4432">
        <w:rPr>
          <w:lang w:val="fr-CH"/>
        </w:rPr>
        <w:t xml:space="preserve"> échantillon</w:t>
      </w:r>
      <w:r w:rsidR="0096790C">
        <w:rPr>
          <w:lang w:val="fr-CH"/>
        </w:rPr>
        <w:t>s (4%)</w:t>
      </w:r>
      <w:r w:rsidRPr="006C4432">
        <w:rPr>
          <w:lang w:val="fr-CH"/>
        </w:rPr>
        <w:t xml:space="preserve"> dépassai</w:t>
      </w:r>
      <w:r w:rsidR="0096790C">
        <w:rPr>
          <w:lang w:val="fr-CH"/>
        </w:rPr>
        <w:t>en</w:t>
      </w:r>
      <w:r w:rsidRPr="006C4432">
        <w:rPr>
          <w:lang w:val="fr-CH"/>
        </w:rPr>
        <w:t xml:space="preserve">t la limite de détection, avec une teneur </w:t>
      </w:r>
      <w:r w:rsidR="0096790C">
        <w:rPr>
          <w:lang w:val="fr-CH"/>
        </w:rPr>
        <w:t xml:space="preserve">maximale </w:t>
      </w:r>
      <w:r w:rsidRPr="006C4432">
        <w:rPr>
          <w:lang w:val="fr-CH"/>
        </w:rPr>
        <w:t>de 0.</w:t>
      </w:r>
      <w:r w:rsidR="0096790C">
        <w:rPr>
          <w:lang w:val="fr-CH"/>
        </w:rPr>
        <w:t>5</w:t>
      </w:r>
      <w:r w:rsidR="00B86D11">
        <w:rPr>
          <w:lang w:val="fr-CH"/>
        </w:rPr>
        <w:t>9</w:t>
      </w:r>
      <w:r w:rsidRPr="006C4432">
        <w:rPr>
          <w:lang w:val="fr-CH"/>
        </w:rPr>
        <w:t xml:space="preserve"> mg DON/kg.</w:t>
      </w:r>
    </w:p>
    <w:p w14:paraId="6240A476" w14:textId="21A0EADB" w:rsidR="006C4432" w:rsidRDefault="006C4432" w:rsidP="008960AE">
      <w:pPr>
        <w:pStyle w:val="02Textnormal"/>
        <w:rPr>
          <w:lang w:val="fr-CH"/>
        </w:rPr>
      </w:pPr>
      <w:r w:rsidRPr="006C4432">
        <w:rPr>
          <w:lang w:val="fr-CH"/>
        </w:rPr>
        <w:t xml:space="preserve">Pour les parcelles de blé d’automne qui étaient seulement en fleur début juin, les conditions météorologiques pluvieuses et changeantes lors de la floraison étaient propices aux infections </w:t>
      </w:r>
      <w:r w:rsidRPr="006C4432">
        <w:rPr>
          <w:i/>
          <w:iCs/>
          <w:lang w:val="fr-CH"/>
        </w:rPr>
        <w:t>avec Fusarium graminearum</w:t>
      </w:r>
      <w:r>
        <w:rPr>
          <w:lang w:val="fr-CH"/>
        </w:rPr>
        <w:t xml:space="preserve">. </w:t>
      </w:r>
      <w:r w:rsidRPr="006C4432">
        <w:rPr>
          <w:lang w:val="fr-CH"/>
        </w:rPr>
        <w:t xml:space="preserve">Toutefois, les conditions sèches </w:t>
      </w:r>
      <w:r>
        <w:rPr>
          <w:lang w:val="fr-CH"/>
        </w:rPr>
        <w:t xml:space="preserve">et </w:t>
      </w:r>
      <w:r w:rsidR="00A605A2">
        <w:rPr>
          <w:lang w:val="fr-CH"/>
        </w:rPr>
        <w:t>chaudes</w:t>
      </w:r>
      <w:r>
        <w:rPr>
          <w:lang w:val="fr-CH"/>
        </w:rPr>
        <w:t xml:space="preserve"> </w:t>
      </w:r>
      <w:r w:rsidRPr="006C4432">
        <w:rPr>
          <w:lang w:val="fr-CH"/>
        </w:rPr>
        <w:t xml:space="preserve">qui ont </w:t>
      </w:r>
      <w:r>
        <w:rPr>
          <w:lang w:val="fr-CH"/>
        </w:rPr>
        <w:t xml:space="preserve">suivi fin juin / début </w:t>
      </w:r>
      <w:r w:rsidRPr="006C4432">
        <w:rPr>
          <w:lang w:val="fr-CH"/>
        </w:rPr>
        <w:t>ont probablement freiné le développement</w:t>
      </w:r>
      <w:r w:rsidR="00A605A2">
        <w:rPr>
          <w:lang w:val="fr-CH"/>
        </w:rPr>
        <w:t xml:space="preserve"> ultérieur</w:t>
      </w:r>
      <w:r w:rsidRPr="006C4432">
        <w:rPr>
          <w:lang w:val="fr-CH"/>
        </w:rPr>
        <w:t xml:space="preserve"> du champignon sur les épis et</w:t>
      </w:r>
      <w:r w:rsidR="00A605A2">
        <w:rPr>
          <w:lang w:val="fr-CH"/>
        </w:rPr>
        <w:t xml:space="preserve"> donc</w:t>
      </w:r>
      <w:r w:rsidRPr="006C4432">
        <w:rPr>
          <w:lang w:val="fr-CH"/>
        </w:rPr>
        <w:t xml:space="preserve"> la formation de la mycotoxine DON.</w:t>
      </w:r>
    </w:p>
    <w:p w14:paraId="19CEBC18" w14:textId="6CED8B32" w:rsidR="00A409C5" w:rsidRPr="006D515F" w:rsidRDefault="00A409C5" w:rsidP="00A409C5">
      <w:pPr>
        <w:pStyle w:val="02Lead"/>
        <w:rPr>
          <w:lang w:val="fr-CH"/>
        </w:rPr>
      </w:pPr>
      <w:r>
        <w:rPr>
          <w:lang w:val="fr-CH"/>
        </w:rPr>
        <w:t xml:space="preserve">Illustration 1 : </w:t>
      </w:r>
      <w:r w:rsidRPr="00DD3753">
        <w:rPr>
          <w:lang w:val="fr-CH"/>
        </w:rPr>
        <w:t>Teneur en déoxynivaléno</w:t>
      </w:r>
      <w:r w:rsidR="00346850">
        <w:rPr>
          <w:lang w:val="fr-CH"/>
        </w:rPr>
        <w:t>l</w:t>
      </w:r>
      <w:r w:rsidRPr="00DD3753">
        <w:rPr>
          <w:lang w:val="fr-CH"/>
        </w:rPr>
        <w:t xml:space="preserve"> (mg</w:t>
      </w:r>
      <w:r>
        <w:rPr>
          <w:lang w:val="fr-CH"/>
        </w:rPr>
        <w:t xml:space="preserve"> DON</w:t>
      </w:r>
      <w:r w:rsidRPr="00DD3753">
        <w:rPr>
          <w:lang w:val="fr-CH"/>
        </w:rPr>
        <w:t xml:space="preserve">/kg) des échantillons de blé panifiable </w:t>
      </w:r>
      <w:r w:rsidR="007C16F3">
        <w:rPr>
          <w:lang w:val="fr-CH"/>
        </w:rPr>
        <w:t>2</w:t>
      </w:r>
      <w:r w:rsidRPr="00DD3753">
        <w:rPr>
          <w:lang w:val="fr-CH"/>
        </w:rPr>
        <w:t>007 à 20</w:t>
      </w:r>
      <w:r w:rsidR="000B26B2">
        <w:rPr>
          <w:lang w:val="fr-CH"/>
        </w:rPr>
        <w:t>2</w:t>
      </w:r>
      <w:r w:rsidR="00C84E87">
        <w:rPr>
          <w:lang w:val="fr-CH"/>
        </w:rPr>
        <w:t>5</w:t>
      </w:r>
    </w:p>
    <w:p w14:paraId="765CDD25" w14:textId="43333BD3" w:rsidR="00292726" w:rsidRPr="00DD67DF" w:rsidRDefault="007F7C47" w:rsidP="00A409C5">
      <w:pPr>
        <w:pStyle w:val="10Bildladen"/>
        <w:rPr>
          <w:sz w:val="16"/>
          <w:lang w:val="fr-CH"/>
        </w:rPr>
      </w:pPr>
      <w:r w:rsidRPr="007F7C47">
        <w:drawing>
          <wp:inline distT="0" distB="0" distL="0" distR="0" wp14:anchorId="369E1BE2" wp14:editId="39019A5D">
            <wp:extent cx="3638550" cy="3037864"/>
            <wp:effectExtent l="0" t="0" r="0" b="0"/>
            <wp:docPr id="1033623390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660" cy="30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594EE" w14:textId="60485850" w:rsidR="007C16F3" w:rsidRDefault="007C16F3" w:rsidP="00A409C5">
      <w:pPr>
        <w:pStyle w:val="10Bildladen"/>
        <w:rPr>
          <w:sz w:val="16"/>
          <w:lang w:val="fr-CH"/>
        </w:rPr>
      </w:pPr>
      <w:r>
        <w:rPr>
          <w:sz w:val="16"/>
          <w:lang w:val="fr-CH"/>
        </w:rPr>
        <w:t>L</w:t>
      </w:r>
      <w:r w:rsidR="00406A28">
        <w:rPr>
          <w:sz w:val="16"/>
          <w:lang w:val="fr-CH"/>
        </w:rPr>
        <w:t>es</w:t>
      </w:r>
      <w:r w:rsidRPr="007C16F3">
        <w:rPr>
          <w:sz w:val="16"/>
          <w:lang w:val="fr-CH"/>
        </w:rPr>
        <w:t xml:space="preserve"> ligne</w:t>
      </w:r>
      <w:r w:rsidR="00406A28">
        <w:rPr>
          <w:sz w:val="16"/>
          <w:lang w:val="fr-CH"/>
        </w:rPr>
        <w:t>s</w:t>
      </w:r>
      <w:r w:rsidRPr="007C16F3">
        <w:rPr>
          <w:sz w:val="16"/>
          <w:lang w:val="fr-CH"/>
        </w:rPr>
        <w:t xml:space="preserve"> </w:t>
      </w:r>
      <w:r w:rsidR="006D2136">
        <w:rPr>
          <w:sz w:val="16"/>
          <w:lang w:val="fr-CH"/>
        </w:rPr>
        <w:t>horizontale</w:t>
      </w:r>
      <w:r w:rsidR="00406A28">
        <w:rPr>
          <w:sz w:val="16"/>
          <w:lang w:val="fr-CH"/>
        </w:rPr>
        <w:t>s</w:t>
      </w:r>
      <w:r w:rsidR="006D2136">
        <w:rPr>
          <w:sz w:val="16"/>
          <w:lang w:val="fr-CH"/>
        </w:rPr>
        <w:t xml:space="preserve"> </w:t>
      </w:r>
      <w:r w:rsidRPr="007C16F3">
        <w:rPr>
          <w:sz w:val="16"/>
          <w:lang w:val="fr-CH"/>
        </w:rPr>
        <w:t>dans le Boxplot correspond</w:t>
      </w:r>
      <w:r w:rsidR="00406A28">
        <w:rPr>
          <w:sz w:val="16"/>
          <w:lang w:val="fr-CH"/>
        </w:rPr>
        <w:t>ent</w:t>
      </w:r>
      <w:r w:rsidRPr="007C16F3">
        <w:rPr>
          <w:sz w:val="16"/>
          <w:lang w:val="fr-CH"/>
        </w:rPr>
        <w:t xml:space="preserve"> à la médiane</w:t>
      </w:r>
      <w:r w:rsidR="00406A28">
        <w:rPr>
          <w:sz w:val="16"/>
          <w:lang w:val="fr-CH"/>
        </w:rPr>
        <w:t xml:space="preserve"> respective</w:t>
      </w:r>
    </w:p>
    <w:p w14:paraId="45E06F92" w14:textId="1A3DC1F6" w:rsidR="00584FBD" w:rsidRPr="00A97270" w:rsidRDefault="00A409C5" w:rsidP="00A97270">
      <w:pPr>
        <w:pStyle w:val="10Bildladen"/>
        <w:rPr>
          <w:sz w:val="16"/>
          <w:lang w:val="fr-CH"/>
        </w:rPr>
      </w:pPr>
      <w:r w:rsidRPr="004613E3">
        <w:rPr>
          <w:sz w:val="16"/>
          <w:lang w:val="fr-CH"/>
        </w:rPr>
        <w:t>() = nombre d’échantillons analysés</w:t>
      </w:r>
      <w:r w:rsidR="00C91D8C">
        <w:rPr>
          <w:sz w:val="16"/>
          <w:lang w:val="fr-CH"/>
        </w:rPr>
        <w:t xml:space="preserve">. </w:t>
      </w:r>
      <w:r w:rsidRPr="004613E3">
        <w:rPr>
          <w:sz w:val="16"/>
          <w:lang w:val="fr-CH"/>
        </w:rPr>
        <w:t xml:space="preserve">Source: </w:t>
      </w:r>
      <w:r w:rsidR="00A97270">
        <w:rPr>
          <w:sz w:val="16"/>
          <w:lang w:val="fr-CH"/>
        </w:rPr>
        <w:t>swiss granum/HAFL</w:t>
      </w:r>
    </w:p>
    <w:p w14:paraId="009D2375" w14:textId="47D1EDE4" w:rsidR="00FC7319" w:rsidRDefault="00012E27" w:rsidP="001C12A0">
      <w:pPr>
        <w:pStyle w:val="01Untertitel"/>
        <w:rPr>
          <w:lang w:val="fr-CH"/>
        </w:rPr>
      </w:pPr>
      <w:r>
        <w:rPr>
          <w:lang w:val="fr-CH"/>
        </w:rPr>
        <w:lastRenderedPageBreak/>
        <w:t>Orge et triticale</w:t>
      </w:r>
    </w:p>
    <w:p w14:paraId="5D9C7650" w14:textId="02F0F0ED" w:rsidR="00AA6BD4" w:rsidRPr="00DD67DF" w:rsidRDefault="00CD7FB8" w:rsidP="00AA6BD4">
      <w:pPr>
        <w:pStyle w:val="02Textnormal"/>
        <w:rPr>
          <w:lang w:val="fr-CH"/>
        </w:rPr>
      </w:pPr>
      <w:r w:rsidRPr="00DD67DF">
        <w:rPr>
          <w:lang w:val="fr-CH"/>
        </w:rPr>
        <w:t>L’année 202</w:t>
      </w:r>
      <w:r w:rsidR="00753DE1" w:rsidRPr="00DD67DF">
        <w:rPr>
          <w:lang w:val="fr-CH"/>
        </w:rPr>
        <w:t>5</w:t>
      </w:r>
      <w:r w:rsidRPr="00DD67DF">
        <w:rPr>
          <w:lang w:val="fr-CH"/>
        </w:rPr>
        <w:t xml:space="preserve"> présente également </w:t>
      </w:r>
      <w:r w:rsidR="0047352E" w:rsidRPr="00DD67DF">
        <w:rPr>
          <w:lang w:val="fr-CH"/>
        </w:rPr>
        <w:t xml:space="preserve">une </w:t>
      </w:r>
      <w:r w:rsidRPr="00DD67DF">
        <w:rPr>
          <w:lang w:val="fr-CH"/>
        </w:rPr>
        <w:t xml:space="preserve">contamination </w:t>
      </w:r>
      <w:r w:rsidR="0070673C">
        <w:rPr>
          <w:lang w:val="fr-CH"/>
        </w:rPr>
        <w:t xml:space="preserve">plutôt </w:t>
      </w:r>
      <w:r w:rsidR="0070673C" w:rsidRPr="00DD67DF">
        <w:rPr>
          <w:lang w:val="fr-CH"/>
        </w:rPr>
        <w:t xml:space="preserve">faible </w:t>
      </w:r>
      <w:r w:rsidRPr="00DD67DF">
        <w:rPr>
          <w:lang w:val="fr-CH"/>
        </w:rPr>
        <w:t xml:space="preserve">en DON pour l’orge et le triticale. </w:t>
      </w:r>
      <w:r w:rsidR="00AA6BD4" w:rsidRPr="00DD67DF">
        <w:rPr>
          <w:lang w:val="fr-CH"/>
        </w:rPr>
        <w:t xml:space="preserve">Sur un total de </w:t>
      </w:r>
      <w:r w:rsidR="00F7039C">
        <w:rPr>
          <w:lang w:val="fr-CH"/>
        </w:rPr>
        <w:t>40</w:t>
      </w:r>
      <w:r w:rsidR="00AA6BD4" w:rsidRPr="00DD67DF">
        <w:rPr>
          <w:lang w:val="fr-CH"/>
        </w:rPr>
        <w:t xml:space="preserve"> échantillons </w:t>
      </w:r>
      <w:r w:rsidR="00753DE1" w:rsidRPr="00DD67DF">
        <w:rPr>
          <w:lang w:val="fr-CH"/>
        </w:rPr>
        <w:t xml:space="preserve">d’orge </w:t>
      </w:r>
      <w:r w:rsidR="00AA6BD4" w:rsidRPr="00DD67DF">
        <w:rPr>
          <w:lang w:val="fr-CH"/>
        </w:rPr>
        <w:t>analysés, 6</w:t>
      </w:r>
      <w:r w:rsidR="00F7039C">
        <w:rPr>
          <w:lang w:val="fr-CH"/>
        </w:rPr>
        <w:t>7</w:t>
      </w:r>
      <w:r w:rsidR="00AA6BD4" w:rsidRPr="00DD67DF">
        <w:rPr>
          <w:lang w:val="fr-CH"/>
        </w:rPr>
        <w:t xml:space="preserve">% présentaient une contamination en DON supérieure à la limite de détection. </w:t>
      </w:r>
      <w:r w:rsidR="0070673C">
        <w:rPr>
          <w:lang w:val="fr-CH"/>
        </w:rPr>
        <w:t xml:space="preserve">Le niveau de contamination était cependant globalement faible. </w:t>
      </w:r>
      <w:r w:rsidR="00AA6BD4" w:rsidRPr="00DD67DF">
        <w:rPr>
          <w:lang w:val="fr-CH"/>
        </w:rPr>
        <w:t>50% des échantillons présentaient une teneur en DON comprise entre 0.2 et 0.5 mg/kg, 1</w:t>
      </w:r>
      <w:r w:rsidR="00F7039C">
        <w:rPr>
          <w:lang w:val="fr-CH"/>
        </w:rPr>
        <w:t>2</w:t>
      </w:r>
      <w:r w:rsidR="00AA6BD4" w:rsidRPr="00DD67DF">
        <w:rPr>
          <w:lang w:val="fr-CH"/>
        </w:rPr>
        <w:t>% une teneur entre 0.5 et 1 mg/kg. Seul</w:t>
      </w:r>
      <w:r w:rsidR="00753DE1" w:rsidRPr="00DD67DF">
        <w:rPr>
          <w:lang w:val="fr-CH"/>
        </w:rPr>
        <w:t>s</w:t>
      </w:r>
      <w:r w:rsidR="00AA6BD4" w:rsidRPr="00DD67DF">
        <w:rPr>
          <w:lang w:val="fr-CH"/>
        </w:rPr>
        <w:t xml:space="preserve"> </w:t>
      </w:r>
      <w:r w:rsidR="00753DE1" w:rsidRPr="00DD67DF">
        <w:rPr>
          <w:lang w:val="fr-CH"/>
        </w:rPr>
        <w:t>deux</w:t>
      </w:r>
      <w:r w:rsidR="00AA6BD4" w:rsidRPr="00DD67DF">
        <w:rPr>
          <w:lang w:val="fr-CH"/>
        </w:rPr>
        <w:t xml:space="preserve"> échantillon</w:t>
      </w:r>
      <w:r w:rsidR="00753DE1" w:rsidRPr="00DD67DF">
        <w:rPr>
          <w:lang w:val="fr-CH"/>
        </w:rPr>
        <w:t>s</w:t>
      </w:r>
      <w:r w:rsidR="00F7039C">
        <w:rPr>
          <w:lang w:val="fr-CH"/>
        </w:rPr>
        <w:t xml:space="preserve"> (5%)</w:t>
      </w:r>
      <w:r w:rsidR="00AA6BD4" w:rsidRPr="00DD67DF">
        <w:rPr>
          <w:lang w:val="fr-CH"/>
        </w:rPr>
        <w:t xml:space="preserve"> possédai</w:t>
      </w:r>
      <w:r w:rsidR="00753DE1" w:rsidRPr="00DD67DF">
        <w:rPr>
          <w:lang w:val="fr-CH"/>
        </w:rPr>
        <w:t>en</w:t>
      </w:r>
      <w:r w:rsidR="00AA6BD4" w:rsidRPr="00DD67DF">
        <w:rPr>
          <w:lang w:val="fr-CH"/>
        </w:rPr>
        <w:t xml:space="preserve">t une teneur supérieure à 1 mg/kg avec une teneur maximale de </w:t>
      </w:r>
      <w:r w:rsidR="00753DE1" w:rsidRPr="00DD67DF">
        <w:rPr>
          <w:lang w:val="fr-CH"/>
        </w:rPr>
        <w:t>2.72</w:t>
      </w:r>
      <w:r w:rsidR="00AA6BD4" w:rsidRPr="00DD67DF">
        <w:rPr>
          <w:lang w:val="fr-CH"/>
        </w:rPr>
        <w:t> mg/kg.</w:t>
      </w:r>
    </w:p>
    <w:p w14:paraId="5673D20C" w14:textId="1C888272" w:rsidR="00AA6BD4" w:rsidRPr="00DD67DF" w:rsidRDefault="00AA6BD4" w:rsidP="00AA6BD4">
      <w:pPr>
        <w:pStyle w:val="02Textnormal"/>
        <w:rPr>
          <w:lang w:val="fr-CH"/>
        </w:rPr>
      </w:pPr>
      <w:r w:rsidRPr="00DD67DF">
        <w:rPr>
          <w:lang w:val="fr-CH"/>
        </w:rPr>
        <w:t>Sur un total de 3</w:t>
      </w:r>
      <w:r w:rsidR="00F7039C">
        <w:rPr>
          <w:lang w:val="fr-CH"/>
        </w:rPr>
        <w:t>7</w:t>
      </w:r>
      <w:r w:rsidRPr="00DD67DF">
        <w:rPr>
          <w:lang w:val="fr-CH"/>
        </w:rPr>
        <w:t xml:space="preserve"> échantillons</w:t>
      </w:r>
      <w:r w:rsidR="00753DE1" w:rsidRPr="00DD67DF">
        <w:rPr>
          <w:lang w:val="fr-CH"/>
        </w:rPr>
        <w:t xml:space="preserve"> de triticale</w:t>
      </w:r>
      <w:r w:rsidRPr="00DD67DF">
        <w:rPr>
          <w:lang w:val="fr-CH"/>
        </w:rPr>
        <w:t xml:space="preserve"> analysés, </w:t>
      </w:r>
      <w:r w:rsidR="00F7039C">
        <w:rPr>
          <w:lang w:val="fr-CH"/>
        </w:rPr>
        <w:t>52</w:t>
      </w:r>
      <w:r w:rsidRPr="00DD67DF">
        <w:rPr>
          <w:lang w:val="fr-CH"/>
        </w:rPr>
        <w:t xml:space="preserve">% présentaient une contamination en DON supérieure à la limite de détection. </w:t>
      </w:r>
      <w:r w:rsidR="00753DE1" w:rsidRPr="00DD67DF">
        <w:rPr>
          <w:lang w:val="fr-CH"/>
        </w:rPr>
        <w:t>4</w:t>
      </w:r>
      <w:r w:rsidR="00F7039C">
        <w:rPr>
          <w:lang w:val="fr-CH"/>
        </w:rPr>
        <w:t>6</w:t>
      </w:r>
      <w:r w:rsidRPr="00DD67DF">
        <w:rPr>
          <w:lang w:val="fr-CH"/>
        </w:rPr>
        <w:t xml:space="preserve">% des échantillons présentaient une teneur en DON comprise entre 0.2 et 0.5 mg/kg, </w:t>
      </w:r>
      <w:r w:rsidR="00753DE1" w:rsidRPr="00DD67DF">
        <w:rPr>
          <w:lang w:val="fr-CH"/>
        </w:rPr>
        <w:t>3</w:t>
      </w:r>
      <w:r w:rsidRPr="00DD67DF">
        <w:rPr>
          <w:lang w:val="fr-CH"/>
        </w:rPr>
        <w:t xml:space="preserve">% une teneur entre 0.5 et 1 mg/kg et </w:t>
      </w:r>
      <w:r w:rsidR="00753DE1" w:rsidRPr="00DD67DF">
        <w:rPr>
          <w:lang w:val="fr-CH"/>
        </w:rPr>
        <w:t>3</w:t>
      </w:r>
      <w:r w:rsidRPr="00DD67DF">
        <w:rPr>
          <w:lang w:val="fr-CH"/>
        </w:rPr>
        <w:t>% (</w:t>
      </w:r>
      <w:r w:rsidR="00753DE1" w:rsidRPr="00DD67DF">
        <w:rPr>
          <w:lang w:val="fr-CH"/>
        </w:rPr>
        <w:t>un</w:t>
      </w:r>
      <w:r w:rsidRPr="00DD67DF">
        <w:rPr>
          <w:lang w:val="fr-CH"/>
        </w:rPr>
        <w:t xml:space="preserve"> échantillon) étaient supérieurs à 1 mg/kg. La teneur maximale se situait à </w:t>
      </w:r>
      <w:r w:rsidR="00753DE1" w:rsidRPr="00DD67DF">
        <w:rPr>
          <w:lang w:val="fr-CH"/>
        </w:rPr>
        <w:t>2.37</w:t>
      </w:r>
      <w:r w:rsidRPr="00DD67DF">
        <w:rPr>
          <w:lang w:val="fr-CH"/>
        </w:rPr>
        <w:t xml:space="preserve"> mg/kg.</w:t>
      </w:r>
    </w:p>
    <w:p w14:paraId="79CED16B" w14:textId="57096819" w:rsidR="00DD67DF" w:rsidRDefault="006774DD" w:rsidP="00DD67DF">
      <w:pPr>
        <w:pStyle w:val="02Textnormal"/>
        <w:rPr>
          <w:lang w:val="fr-CH"/>
        </w:rPr>
      </w:pPr>
      <w:r w:rsidRPr="00DD67DF">
        <w:rPr>
          <w:lang w:val="fr-CH"/>
        </w:rPr>
        <w:t xml:space="preserve">Pour des raisons de coûts, la zéaralénone (ZEN) n’a été analysée que sur les échantillons présentant une teneur en DON supérieure à 0.3 mg/kg. </w:t>
      </w:r>
      <w:r w:rsidR="00AA6BD4" w:rsidRPr="00DD67DF">
        <w:rPr>
          <w:lang w:val="fr-CH"/>
        </w:rPr>
        <w:t>Pour l’orge et le triticale, seuls 1</w:t>
      </w:r>
      <w:r w:rsidR="00753DE1" w:rsidRPr="00DD67DF">
        <w:rPr>
          <w:lang w:val="fr-CH"/>
        </w:rPr>
        <w:t>7</w:t>
      </w:r>
      <w:r w:rsidR="00AA6BD4" w:rsidRPr="00DD67DF">
        <w:rPr>
          <w:lang w:val="fr-CH"/>
        </w:rPr>
        <w:t xml:space="preserve"> respectivement </w:t>
      </w:r>
      <w:r w:rsidR="00753DE1" w:rsidRPr="00DD67DF">
        <w:rPr>
          <w:lang w:val="fr-CH"/>
        </w:rPr>
        <w:t>6</w:t>
      </w:r>
      <w:r w:rsidR="00AA6BD4" w:rsidRPr="00DD67DF">
        <w:rPr>
          <w:lang w:val="fr-CH"/>
        </w:rPr>
        <w:t xml:space="preserve"> échantillons ont</w:t>
      </w:r>
      <w:r w:rsidR="00AA6BD4">
        <w:rPr>
          <w:lang w:val="fr-CH"/>
        </w:rPr>
        <w:t xml:space="preserve"> été analysés. La ZE</w:t>
      </w:r>
      <w:r>
        <w:rPr>
          <w:lang w:val="fr-CH"/>
        </w:rPr>
        <w:t>N</w:t>
      </w:r>
      <w:r w:rsidR="00AA6BD4">
        <w:rPr>
          <w:lang w:val="fr-CH"/>
        </w:rPr>
        <w:t xml:space="preserve"> n’a été détectée que </w:t>
      </w:r>
      <w:r w:rsidR="00AA6BD4" w:rsidRPr="00DD67DF">
        <w:rPr>
          <w:lang w:val="fr-CH"/>
        </w:rPr>
        <w:t xml:space="preserve">dans </w:t>
      </w:r>
      <w:r w:rsidR="00F7039C">
        <w:rPr>
          <w:lang w:val="fr-CH"/>
        </w:rPr>
        <w:t>6</w:t>
      </w:r>
      <w:r w:rsidR="00AA6BD4" w:rsidRPr="00DD67DF">
        <w:rPr>
          <w:lang w:val="fr-CH"/>
        </w:rPr>
        <w:t xml:space="preserve"> échantillons</w:t>
      </w:r>
      <w:r w:rsidR="0070673C">
        <w:rPr>
          <w:lang w:val="fr-CH"/>
        </w:rPr>
        <w:t xml:space="preserve"> et l</w:t>
      </w:r>
      <w:r w:rsidR="00AA6BD4">
        <w:rPr>
          <w:lang w:val="fr-CH"/>
        </w:rPr>
        <w:t>e niveau de contamination était faible.</w:t>
      </w:r>
    </w:p>
    <w:p w14:paraId="15CEAD55" w14:textId="5F8A2AD7" w:rsidR="00C36574" w:rsidRPr="0061207B" w:rsidRDefault="00C36574" w:rsidP="00DD67DF">
      <w:pPr>
        <w:pStyle w:val="02Lead"/>
        <w:spacing w:before="240"/>
        <w:rPr>
          <w:lang w:val="fr-CH"/>
        </w:rPr>
      </w:pPr>
      <w:r w:rsidRPr="0061207B">
        <w:rPr>
          <w:lang w:val="fr-CH"/>
        </w:rPr>
        <w:t>Modification des teneurs maximales pour les mycotoxines</w:t>
      </w:r>
      <w:r w:rsidR="006A302E">
        <w:rPr>
          <w:lang w:val="fr-CH"/>
        </w:rPr>
        <w:t xml:space="preserve"> de fusarioses et </w:t>
      </w:r>
      <w:r w:rsidRPr="0061207B">
        <w:rPr>
          <w:lang w:val="fr-CH"/>
        </w:rPr>
        <w:t xml:space="preserve">les alcaloïdes de l’ergot </w:t>
      </w:r>
    </w:p>
    <w:p w14:paraId="0695892C" w14:textId="1AB14AF0" w:rsidR="00DD67DF" w:rsidRDefault="00C36574" w:rsidP="00DD67DF">
      <w:pPr>
        <w:pStyle w:val="02Textnormal"/>
        <w:rPr>
          <w:lang w:val="fr-CH"/>
        </w:rPr>
      </w:pPr>
      <w:r w:rsidRPr="0061207B">
        <w:rPr>
          <w:lang w:val="fr-CH"/>
        </w:rPr>
        <w:t>L’Office fédéral de la sécurité alimentaire et des affaires vétérinaires (OSAV) a modifié l’ordonnance sur les contaminants le 1</w:t>
      </w:r>
      <w:r w:rsidRPr="0061207B">
        <w:rPr>
          <w:vertAlign w:val="superscript"/>
          <w:lang w:val="fr-CH"/>
        </w:rPr>
        <w:t>er</w:t>
      </w:r>
      <w:r w:rsidRPr="0061207B">
        <w:rPr>
          <w:lang w:val="fr-CH"/>
        </w:rPr>
        <w:t xml:space="preserve"> juillet</w:t>
      </w:r>
      <w:r w:rsidR="006D36C0">
        <w:rPr>
          <w:lang w:val="fr-CH"/>
        </w:rPr>
        <w:t xml:space="preserve"> (</w:t>
      </w:r>
      <w:r w:rsidR="006D36C0" w:rsidRPr="006D36C0">
        <w:rPr>
          <w:lang w:val="fr-CH"/>
        </w:rPr>
        <w:t xml:space="preserve">Ocont ; RS 817.022.15 ; </w:t>
      </w:r>
      <w:hyperlink r:id="rId15" w:history="1">
        <w:r w:rsidR="00391F4D" w:rsidRPr="00644BFC">
          <w:rPr>
            <w:rStyle w:val="Hyperlink"/>
            <w:lang w:val="fr-CH"/>
          </w:rPr>
          <w:t>https://www.fedlex.admin.ch/eli/cc/2017/156/fr</w:t>
        </w:r>
      </w:hyperlink>
      <w:r w:rsidR="00391F4D">
        <w:rPr>
          <w:lang w:val="fr-CH"/>
        </w:rPr>
        <w:t>)</w:t>
      </w:r>
      <w:r w:rsidRPr="0061207B">
        <w:rPr>
          <w:lang w:val="fr-CH"/>
        </w:rPr>
        <w:t>. Les teneurs maximales pour les mycotoxines (déoxynivalenol,</w:t>
      </w:r>
      <w:r w:rsidR="006A302E">
        <w:rPr>
          <w:lang w:val="fr-CH"/>
        </w:rPr>
        <w:t xml:space="preserve"> </w:t>
      </w:r>
      <w:r w:rsidR="006A302E" w:rsidRPr="0061207B">
        <w:rPr>
          <w:lang w:val="fr-CH"/>
        </w:rPr>
        <w:t>zéaralénone</w:t>
      </w:r>
      <w:r w:rsidR="006A302E">
        <w:rPr>
          <w:lang w:val="fr-CH"/>
        </w:rPr>
        <w:t>,</w:t>
      </w:r>
      <w:r w:rsidR="006A302E" w:rsidRPr="0061207B">
        <w:rPr>
          <w:lang w:val="fr-CH"/>
        </w:rPr>
        <w:t xml:space="preserve"> </w:t>
      </w:r>
      <w:r w:rsidRPr="0061207B">
        <w:rPr>
          <w:lang w:val="fr-CH"/>
        </w:rPr>
        <w:t>toxines T-2 et HT-2), l’ergot et les alcaloïdes de l’ergot ont été adaptées à celles de l’UE. Un délai transitoire d’une année, soit jusqu’au 30 juin 2026, vaut pour ces adaptations.</w:t>
      </w:r>
      <w:r w:rsidR="00DD67DF">
        <w:rPr>
          <w:lang w:val="fr-CH"/>
        </w:rPr>
        <w:t xml:space="preserve"> </w:t>
      </w:r>
      <w:r w:rsidRPr="0061207B">
        <w:rPr>
          <w:lang w:val="fr-CH"/>
        </w:rPr>
        <w:t xml:space="preserve">Ces teneurs maximales plus basses ou redéfinies feront partie des conditions de prise en charge de swiss granum à partir de la récolte 2026 et doivent être respectées par les partenaires du marché. </w:t>
      </w:r>
    </w:p>
    <w:p w14:paraId="5B14F69A" w14:textId="0E44F5C7" w:rsidR="007921AD" w:rsidRPr="00A45563" w:rsidRDefault="007921AD" w:rsidP="00DD67DF">
      <w:pPr>
        <w:pStyle w:val="01Untertitel"/>
        <w:spacing w:before="240" w:after="60"/>
        <w:rPr>
          <w:lang w:val="fr-CH"/>
        </w:rPr>
      </w:pPr>
      <w:r w:rsidRPr="00A45563">
        <w:rPr>
          <w:lang w:val="fr-CH"/>
        </w:rPr>
        <w:t>Semis 20</w:t>
      </w:r>
      <w:r w:rsidR="0049274D">
        <w:rPr>
          <w:lang w:val="fr-CH"/>
        </w:rPr>
        <w:t>2</w:t>
      </w:r>
      <w:r w:rsidR="00753DE1">
        <w:rPr>
          <w:lang w:val="fr-CH"/>
        </w:rPr>
        <w:t>5</w:t>
      </w:r>
    </w:p>
    <w:p w14:paraId="67C868C8" w14:textId="0ADBDBCD" w:rsidR="00C04E45" w:rsidRDefault="00C16C44" w:rsidP="00DD67DF">
      <w:pPr>
        <w:pStyle w:val="02TextohneAbstand"/>
        <w:rPr>
          <w:lang w:val="fr-CH"/>
        </w:rPr>
      </w:pPr>
      <w:r>
        <w:rPr>
          <w:lang w:val="fr-CH"/>
        </w:rPr>
        <w:t>La problématique des mycotoxines</w:t>
      </w:r>
      <w:r w:rsidR="0016719D" w:rsidRPr="00185AC3">
        <w:rPr>
          <w:lang w:val="fr-CH"/>
        </w:rPr>
        <w:t xml:space="preserve"> concerne chaque producteur, qui peut réduire </w:t>
      </w:r>
      <w:r w:rsidR="00CA4989">
        <w:rPr>
          <w:lang w:val="fr-CH"/>
        </w:rPr>
        <w:t xml:space="preserve">fortement </w:t>
      </w:r>
      <w:r w:rsidR="0016719D" w:rsidRPr="00185AC3">
        <w:rPr>
          <w:lang w:val="fr-CH"/>
        </w:rPr>
        <w:t>le risque de contamination</w:t>
      </w:r>
      <w:r w:rsidR="000964AD">
        <w:rPr>
          <w:lang w:val="fr-CH"/>
        </w:rPr>
        <w:t>, variable d’une année à l’autre,</w:t>
      </w:r>
      <w:r w:rsidR="0016719D" w:rsidRPr="00185AC3">
        <w:rPr>
          <w:lang w:val="fr-CH"/>
        </w:rPr>
        <w:t xml:space="preserve"> à l’aide d’une rotation appropriée et d’un travail du sol adapté. </w:t>
      </w:r>
      <w:r w:rsidR="00021556">
        <w:rPr>
          <w:lang w:val="fr-CH"/>
        </w:rPr>
        <w:t xml:space="preserve">Concernant l’attaque par </w:t>
      </w:r>
      <w:r w:rsidR="00021556" w:rsidRPr="00021556">
        <w:rPr>
          <w:i/>
          <w:lang w:val="fr-CH"/>
        </w:rPr>
        <w:t>F. graminearum</w:t>
      </w:r>
      <w:r w:rsidR="00021556">
        <w:rPr>
          <w:lang w:val="fr-CH"/>
        </w:rPr>
        <w:t xml:space="preserve"> et la contamination en DON, o</w:t>
      </w:r>
      <w:r w:rsidR="007921AD" w:rsidRPr="0013300C">
        <w:rPr>
          <w:lang w:val="fr-CH"/>
        </w:rPr>
        <w:t xml:space="preserve">n veillera </w:t>
      </w:r>
      <w:r w:rsidR="0024480E">
        <w:rPr>
          <w:lang w:val="fr-CH"/>
        </w:rPr>
        <w:t xml:space="preserve">ainsi </w:t>
      </w:r>
      <w:r w:rsidR="007921AD" w:rsidRPr="0013300C">
        <w:rPr>
          <w:lang w:val="fr-CH"/>
        </w:rPr>
        <w:t>en particulier</w:t>
      </w:r>
      <w:r w:rsidR="002348F2">
        <w:rPr>
          <w:lang w:val="fr-CH"/>
        </w:rPr>
        <w:t> à</w:t>
      </w:r>
      <w:r w:rsidR="006533A0">
        <w:rPr>
          <w:lang w:val="fr-CH"/>
        </w:rPr>
        <w:t> </w:t>
      </w:r>
      <w:r w:rsidR="002348F2">
        <w:rPr>
          <w:lang w:val="fr-CH"/>
        </w:rPr>
        <w:t>:</w:t>
      </w:r>
    </w:p>
    <w:p w14:paraId="39E72CC4" w14:textId="6F011311" w:rsidR="00767A17" w:rsidRDefault="00767A17" w:rsidP="00767A17">
      <w:pPr>
        <w:pStyle w:val="03Auflistung"/>
        <w:rPr>
          <w:lang w:val="fr-CH"/>
        </w:rPr>
      </w:pPr>
      <w:r w:rsidRPr="00767A17">
        <w:rPr>
          <w:lang w:val="fr-CH"/>
        </w:rPr>
        <w:t>Eviter une rotation trop chargée en céréales et particulièrement en maïs</w:t>
      </w:r>
      <w:r w:rsidR="00C03100">
        <w:rPr>
          <w:lang w:val="fr-CH"/>
        </w:rPr>
        <w:t>,</w:t>
      </w:r>
    </w:p>
    <w:p w14:paraId="36266F87" w14:textId="6684DA3E" w:rsidR="00C03100" w:rsidRPr="00C03100" w:rsidRDefault="00C03100" w:rsidP="00C03100">
      <w:pPr>
        <w:pStyle w:val="03Auflistung"/>
        <w:rPr>
          <w:lang w:val="fr-CH"/>
        </w:rPr>
      </w:pPr>
      <w:r>
        <w:rPr>
          <w:lang w:val="fr-CH"/>
        </w:rPr>
        <w:t xml:space="preserve">Broyer finement les </w:t>
      </w:r>
      <w:r w:rsidRPr="0013300C">
        <w:rPr>
          <w:lang w:val="fr-CH"/>
        </w:rPr>
        <w:t xml:space="preserve">résidus de récolte </w:t>
      </w:r>
      <w:r w:rsidR="00C13ACE">
        <w:rPr>
          <w:lang w:val="fr-CH"/>
        </w:rPr>
        <w:t>et</w:t>
      </w:r>
      <w:r>
        <w:rPr>
          <w:lang w:val="fr-CH"/>
        </w:rPr>
        <w:t xml:space="preserve"> </w:t>
      </w:r>
      <w:r w:rsidR="00D17943">
        <w:rPr>
          <w:lang w:val="fr-CH"/>
        </w:rPr>
        <w:t>les</w:t>
      </w:r>
      <w:r w:rsidRPr="0013300C">
        <w:rPr>
          <w:lang w:val="fr-CH"/>
        </w:rPr>
        <w:t xml:space="preserve"> </w:t>
      </w:r>
      <w:r>
        <w:rPr>
          <w:lang w:val="fr-CH"/>
        </w:rPr>
        <w:t>enfouir</w:t>
      </w:r>
      <w:r w:rsidRPr="0013300C">
        <w:rPr>
          <w:lang w:val="fr-CH"/>
        </w:rPr>
        <w:t xml:space="preserve"> proprement dans le sol (pas trop profond</w:t>
      </w:r>
      <w:r>
        <w:rPr>
          <w:lang w:val="fr-CH"/>
        </w:rPr>
        <w:t xml:space="preserve"> lors d’un labour, la décomposition des résidus de récolte </w:t>
      </w:r>
      <w:r w:rsidR="00D17943">
        <w:rPr>
          <w:lang w:val="fr-CH"/>
        </w:rPr>
        <w:t>étant</w:t>
      </w:r>
      <w:r>
        <w:rPr>
          <w:lang w:val="fr-CH"/>
        </w:rPr>
        <w:t xml:space="preserve"> </w:t>
      </w:r>
      <w:r w:rsidR="0024480E">
        <w:rPr>
          <w:lang w:val="fr-CH"/>
        </w:rPr>
        <w:t>ralentie</w:t>
      </w:r>
      <w:r w:rsidRPr="0013300C">
        <w:rPr>
          <w:lang w:val="fr-CH"/>
        </w:rPr>
        <w:t>)</w:t>
      </w:r>
      <w:r>
        <w:rPr>
          <w:lang w:val="fr-CH"/>
        </w:rPr>
        <w:t>,</w:t>
      </w:r>
    </w:p>
    <w:p w14:paraId="3529098A" w14:textId="0D0F46B0" w:rsidR="00767A17" w:rsidRPr="00767A17" w:rsidRDefault="00767A17" w:rsidP="00767A17">
      <w:pPr>
        <w:pStyle w:val="03Auflistung"/>
        <w:rPr>
          <w:lang w:val="fr-CH"/>
        </w:rPr>
      </w:pPr>
      <w:r w:rsidRPr="00767A17">
        <w:rPr>
          <w:lang w:val="fr-CH"/>
        </w:rPr>
        <w:t xml:space="preserve">En cas de travail du sol sans incorporation complète des résidus de </w:t>
      </w:r>
      <w:r w:rsidR="00C03100">
        <w:rPr>
          <w:lang w:val="fr-CH"/>
        </w:rPr>
        <w:t>récolte</w:t>
      </w:r>
      <w:r w:rsidRPr="00767A17">
        <w:rPr>
          <w:lang w:val="fr-CH"/>
        </w:rPr>
        <w:t xml:space="preserve"> : éviter de semer du blé</w:t>
      </w:r>
      <w:r w:rsidR="0016719D">
        <w:rPr>
          <w:lang w:val="fr-CH"/>
        </w:rPr>
        <w:t>, du triticale ou de l’orge</w:t>
      </w:r>
      <w:r w:rsidRPr="00767A17">
        <w:rPr>
          <w:lang w:val="fr-CH"/>
        </w:rPr>
        <w:t xml:space="preserve"> </w:t>
      </w:r>
      <w:r w:rsidR="00C16C44">
        <w:rPr>
          <w:lang w:val="fr-CH"/>
        </w:rPr>
        <w:t xml:space="preserve">après </w:t>
      </w:r>
      <w:r w:rsidRPr="00767A17">
        <w:rPr>
          <w:lang w:val="fr-CH"/>
        </w:rPr>
        <w:t>du maïs</w:t>
      </w:r>
      <w:r w:rsidR="006A302E">
        <w:rPr>
          <w:lang w:val="fr-CH"/>
        </w:rPr>
        <w:t xml:space="preserve"> et </w:t>
      </w:r>
      <w:r w:rsidR="00C03100">
        <w:rPr>
          <w:lang w:val="fr-CH"/>
        </w:rPr>
        <w:t>du triticale après du blé,</w:t>
      </w:r>
    </w:p>
    <w:p w14:paraId="01978978" w14:textId="4B8A9632" w:rsidR="00C03100" w:rsidRPr="00DD67DF" w:rsidRDefault="00767A17" w:rsidP="007921AD">
      <w:pPr>
        <w:pStyle w:val="03Auflistung"/>
        <w:rPr>
          <w:lang w:val="fr-CH"/>
        </w:rPr>
      </w:pPr>
      <w:r w:rsidRPr="00767A17">
        <w:rPr>
          <w:lang w:val="fr-CH"/>
        </w:rPr>
        <w:t>Choisir des variétés peu sensibles et des semences certifiées</w:t>
      </w:r>
      <w:r w:rsidR="00C03100">
        <w:rPr>
          <w:lang w:val="fr-CH"/>
        </w:rPr>
        <w:t>.</w:t>
      </w:r>
    </w:p>
    <w:p w14:paraId="578B30C6" w14:textId="05C9311F" w:rsidR="0013300C" w:rsidRDefault="007921AD" w:rsidP="006D36C0">
      <w:pPr>
        <w:pStyle w:val="02Textnormal"/>
        <w:rPr>
          <w:lang w:val="fr-CH"/>
        </w:rPr>
      </w:pPr>
      <w:r w:rsidRPr="0013300C">
        <w:rPr>
          <w:lang w:val="fr-CH"/>
        </w:rPr>
        <w:t>Ces critères sont impérativement à pr</w:t>
      </w:r>
      <w:r>
        <w:rPr>
          <w:lang w:val="fr-CH"/>
        </w:rPr>
        <w:t xml:space="preserve">endre en compte lors des semis. </w:t>
      </w:r>
      <w:r w:rsidRPr="0013300C">
        <w:rPr>
          <w:lang w:val="fr-CH"/>
        </w:rPr>
        <w:t>La fiche technique 2.</w:t>
      </w:r>
      <w:r w:rsidR="00B91FCA">
        <w:rPr>
          <w:lang w:val="fr-CH"/>
        </w:rPr>
        <w:t>5.5</w:t>
      </w:r>
      <w:r w:rsidRPr="0013300C">
        <w:rPr>
          <w:lang w:val="fr-CH"/>
        </w:rPr>
        <w:t xml:space="preserve"> d’Agridea </w:t>
      </w:r>
      <w:r w:rsidRPr="003C33D4">
        <w:rPr>
          <w:lang w:val="fr-CH"/>
        </w:rPr>
        <w:t>fournit</w:t>
      </w:r>
      <w:r w:rsidRPr="0013300C">
        <w:rPr>
          <w:lang w:val="fr-CH"/>
        </w:rPr>
        <w:t xml:space="preserve"> des plus amples informations à ce sujet. </w:t>
      </w:r>
      <w:r w:rsidR="000D0450">
        <w:rPr>
          <w:lang w:val="fr-CH"/>
        </w:rPr>
        <w:t xml:space="preserve">Les recommandations préventives sont </w:t>
      </w:r>
      <w:r w:rsidR="0016719D">
        <w:rPr>
          <w:lang w:val="fr-CH"/>
        </w:rPr>
        <w:t xml:space="preserve">également </w:t>
      </w:r>
      <w:r w:rsidR="000D0450">
        <w:rPr>
          <w:lang w:val="fr-CH"/>
        </w:rPr>
        <w:t xml:space="preserve">disponibles sur </w:t>
      </w:r>
      <w:hyperlink r:id="rId16" w:history="1">
        <w:r w:rsidR="000A4B48" w:rsidRPr="00CA0B52">
          <w:rPr>
            <w:rStyle w:val="Hyperlink"/>
            <w:lang w:val="fr-CH"/>
          </w:rPr>
          <w:t>www.swissgranum.ch</w:t>
        </w:r>
      </w:hyperlink>
      <w:r w:rsidR="000D0450">
        <w:rPr>
          <w:lang w:val="fr-CH"/>
        </w:rPr>
        <w:t xml:space="preserve"> (rubrique </w:t>
      </w:r>
      <w:r w:rsidR="0016719D">
        <w:rPr>
          <w:lang w:val="fr-CH"/>
        </w:rPr>
        <w:t>Directives</w:t>
      </w:r>
      <w:r w:rsidR="00250F5E">
        <w:rPr>
          <w:lang w:val="fr-CH"/>
        </w:rPr>
        <w:t xml:space="preserve"> </w:t>
      </w:r>
      <w:r w:rsidR="0016719D">
        <w:rPr>
          <w:lang w:val="fr-CH"/>
        </w:rPr>
        <w:t>/ Conditions de prise en charge</w:t>
      </w:r>
      <w:r w:rsidR="000D0450">
        <w:rPr>
          <w:lang w:val="fr-CH"/>
        </w:rPr>
        <w:t>).</w:t>
      </w:r>
    </w:p>
    <w:tbl>
      <w:tblPr>
        <w:tblStyle w:val="Tabellenraster1"/>
        <w:tblW w:w="9639" w:type="dxa"/>
        <w:tblLayout w:type="fixed"/>
        <w:tblCellMar>
          <w:top w:w="85" w:type="dxa"/>
          <w:bottom w:w="96" w:type="dxa"/>
        </w:tblCellMar>
        <w:tblLook w:val="04A0" w:firstRow="1" w:lastRow="0" w:firstColumn="1" w:lastColumn="0" w:noHBand="0" w:noVBand="1"/>
      </w:tblPr>
      <w:tblGrid>
        <w:gridCol w:w="9639"/>
      </w:tblGrid>
      <w:tr w:rsidR="00D04D37" w:rsidRPr="00F7039C" w14:paraId="2691C05A" w14:textId="77777777" w:rsidTr="00160D96">
        <w:trPr>
          <w:cantSplit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29DE9" w14:textId="77777777" w:rsidR="00D04D37" w:rsidRPr="00C50E6B" w:rsidRDefault="00D04D37" w:rsidP="00160D96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b/>
                <w:sz w:val="16"/>
                <w:lang w:val="fr-CH"/>
              </w:rPr>
            </w:pPr>
            <w:r w:rsidRPr="00C50E6B">
              <w:rPr>
                <w:b/>
                <w:sz w:val="16"/>
                <w:lang w:val="fr-CH"/>
              </w:rPr>
              <w:t>Gestion du risque de contamination par les mycotoxines</w:t>
            </w:r>
          </w:p>
          <w:p w14:paraId="30B0D68D" w14:textId="5BF14545" w:rsidR="00D04D37" w:rsidRPr="00C50E6B" w:rsidRDefault="001A454C" w:rsidP="00160D96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  <w:lang w:val="fr-CH"/>
              </w:rPr>
            </w:pPr>
            <w:r>
              <w:rPr>
                <w:sz w:val="16"/>
                <w:lang w:val="fr-CH"/>
              </w:rPr>
              <w:t>S</w:t>
            </w:r>
            <w:r w:rsidR="00D04D37">
              <w:rPr>
                <w:sz w:val="16"/>
                <w:lang w:val="fr-CH"/>
              </w:rPr>
              <w:t xml:space="preserve">wiss granum </w:t>
            </w:r>
            <w:r w:rsidR="00D04D37" w:rsidRPr="00C50E6B">
              <w:rPr>
                <w:sz w:val="16"/>
                <w:lang w:val="fr-CH"/>
              </w:rPr>
              <w:t>surveille, dans le cadre d’un monitoring en collaboration avec Agroscope</w:t>
            </w:r>
            <w:r w:rsidR="001D492B">
              <w:rPr>
                <w:sz w:val="16"/>
                <w:lang w:val="fr-CH"/>
              </w:rPr>
              <w:t xml:space="preserve"> et la HAFL</w:t>
            </w:r>
            <w:r w:rsidR="00D04D37" w:rsidRPr="00C50E6B">
              <w:rPr>
                <w:sz w:val="16"/>
                <w:lang w:val="fr-CH"/>
              </w:rPr>
              <w:t xml:space="preserve">, </w:t>
            </w:r>
            <w:r w:rsidR="00D04D37">
              <w:rPr>
                <w:sz w:val="16"/>
                <w:lang w:val="fr-CH"/>
              </w:rPr>
              <w:t>le</w:t>
            </w:r>
            <w:r w:rsidR="00D04D37" w:rsidRPr="00C50E6B">
              <w:rPr>
                <w:sz w:val="16"/>
                <w:lang w:val="fr-CH"/>
              </w:rPr>
              <w:t xml:space="preserve"> risque de contamination </w:t>
            </w:r>
            <w:r w:rsidR="00D04D37">
              <w:rPr>
                <w:sz w:val="16"/>
                <w:lang w:val="fr-CH"/>
              </w:rPr>
              <w:t>du blé panifiable, d’orge, de triticale et de maïs grain en</w:t>
            </w:r>
            <w:r w:rsidR="00D04D37" w:rsidRPr="00C50E6B">
              <w:rPr>
                <w:sz w:val="16"/>
                <w:lang w:val="fr-CH"/>
              </w:rPr>
              <w:t xml:space="preserve"> mycotoxines</w:t>
            </w:r>
            <w:r w:rsidR="00D04D37">
              <w:rPr>
                <w:sz w:val="16"/>
                <w:lang w:val="fr-CH"/>
              </w:rPr>
              <w:t xml:space="preserve"> après la récolte</w:t>
            </w:r>
            <w:r w:rsidR="00D04D37" w:rsidRPr="00C50E6B">
              <w:rPr>
                <w:sz w:val="16"/>
                <w:lang w:val="fr-CH"/>
              </w:rPr>
              <w:t xml:space="preserve">. Les </w:t>
            </w:r>
            <w:r w:rsidR="00D04D37">
              <w:rPr>
                <w:sz w:val="16"/>
                <w:lang w:val="fr-CH"/>
              </w:rPr>
              <w:t xml:space="preserve">différentes espèces de </w:t>
            </w:r>
            <w:r w:rsidR="00D04D37" w:rsidRPr="00C50E6B">
              <w:rPr>
                <w:sz w:val="16"/>
                <w:lang w:val="fr-CH"/>
              </w:rPr>
              <w:t xml:space="preserve">champignons </w:t>
            </w:r>
            <w:r w:rsidR="00D04D37" w:rsidRPr="00877EB5">
              <w:rPr>
                <w:i/>
                <w:sz w:val="16"/>
                <w:lang w:val="fr-CH"/>
              </w:rPr>
              <w:t>Fusarium</w:t>
            </w:r>
            <w:r w:rsidR="00D04D37" w:rsidRPr="00C50E6B">
              <w:rPr>
                <w:sz w:val="16"/>
                <w:lang w:val="fr-CH"/>
              </w:rPr>
              <w:t xml:space="preserve"> présents dans les céréales</w:t>
            </w:r>
            <w:r w:rsidR="00D04D37">
              <w:rPr>
                <w:sz w:val="16"/>
                <w:lang w:val="fr-CH"/>
              </w:rPr>
              <w:t xml:space="preserve"> et le maïs</w:t>
            </w:r>
            <w:r w:rsidR="00D04D37" w:rsidRPr="00C50E6B">
              <w:rPr>
                <w:sz w:val="16"/>
                <w:lang w:val="fr-CH"/>
              </w:rPr>
              <w:t xml:space="preserve"> forment une multitude de </w:t>
            </w:r>
            <w:r w:rsidR="00D04D37">
              <w:rPr>
                <w:sz w:val="16"/>
                <w:lang w:val="fr-CH"/>
              </w:rPr>
              <w:t xml:space="preserve">différentes </w:t>
            </w:r>
            <w:r w:rsidR="00D04D37" w:rsidRPr="00C50E6B">
              <w:rPr>
                <w:sz w:val="16"/>
                <w:lang w:val="fr-CH"/>
              </w:rPr>
              <w:t xml:space="preserve">mycotoxines, des produits métaboliques toxiques. En petites concentrations déjà, les mycotoxines peuvent être nocives pour les humains et les animaux. Des </w:t>
            </w:r>
            <w:r w:rsidR="00D04D37">
              <w:rPr>
                <w:sz w:val="16"/>
                <w:lang w:val="fr-CH"/>
              </w:rPr>
              <w:t>teneurs maximales</w:t>
            </w:r>
            <w:r w:rsidR="00D04D37" w:rsidRPr="00C50E6B">
              <w:rPr>
                <w:sz w:val="16"/>
                <w:lang w:val="fr-CH"/>
              </w:rPr>
              <w:t xml:space="preserve"> ont donc été fixées</w:t>
            </w:r>
            <w:r w:rsidR="00D04D37">
              <w:rPr>
                <w:sz w:val="16"/>
                <w:lang w:val="fr-CH"/>
              </w:rPr>
              <w:t xml:space="preserve"> pour le secteur alimentaire et </w:t>
            </w:r>
            <w:r w:rsidR="00D04D37" w:rsidRPr="00C50E6B">
              <w:rPr>
                <w:sz w:val="16"/>
                <w:lang w:val="fr-CH"/>
              </w:rPr>
              <w:t xml:space="preserve">des </w:t>
            </w:r>
            <w:r w:rsidR="00D04D37">
              <w:rPr>
                <w:sz w:val="16"/>
                <w:lang w:val="fr-CH"/>
              </w:rPr>
              <w:t>teneurs</w:t>
            </w:r>
            <w:r w:rsidR="00D04D37" w:rsidRPr="00C50E6B">
              <w:rPr>
                <w:sz w:val="16"/>
                <w:lang w:val="fr-CH"/>
              </w:rPr>
              <w:t xml:space="preserve"> maximales recommandées </w:t>
            </w:r>
            <w:r w:rsidR="00D04D37">
              <w:rPr>
                <w:sz w:val="16"/>
                <w:lang w:val="fr-CH"/>
              </w:rPr>
              <w:t>pour les aliments fourragers</w:t>
            </w:r>
            <w:r w:rsidR="00D04D37" w:rsidRPr="00C50E6B">
              <w:rPr>
                <w:sz w:val="16"/>
                <w:lang w:val="fr-CH"/>
              </w:rPr>
              <w:t>, valeurs qui font partie des conditions de prise en charge de swiss granum.</w:t>
            </w:r>
          </w:p>
          <w:p w14:paraId="0B23B013" w14:textId="77777777" w:rsidR="00D04D37" w:rsidRPr="00C50E6B" w:rsidRDefault="00D04D37" w:rsidP="00160D96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  <w:lang w:val="fr-CH"/>
              </w:rPr>
            </w:pPr>
            <w:r w:rsidRPr="00C50E6B">
              <w:rPr>
                <w:sz w:val="16"/>
                <w:lang w:val="fr-CH"/>
              </w:rPr>
              <w:t>La gestion du risque de contamination par les mycotoxines de swiss granum comporte trois échelons :</w:t>
            </w:r>
          </w:p>
          <w:p w14:paraId="73267C00" w14:textId="67AB0832" w:rsidR="00D04D37" w:rsidRPr="00C50E6B" w:rsidRDefault="00D04D37" w:rsidP="00160D96">
            <w:pPr>
              <w:pStyle w:val="03Auflistung"/>
              <w:tabs>
                <w:tab w:val="clear" w:pos="567"/>
                <w:tab w:val="left" w:pos="570"/>
              </w:tabs>
              <w:spacing w:line="200" w:lineRule="exact"/>
              <w:rPr>
                <w:sz w:val="16"/>
                <w:lang w:val="fr-CH"/>
              </w:rPr>
            </w:pPr>
            <w:r w:rsidRPr="00C50E6B">
              <w:rPr>
                <w:sz w:val="16"/>
                <w:lang w:val="fr-CH"/>
              </w:rPr>
              <w:t>Recommandations pour la prévention</w:t>
            </w:r>
            <w:r w:rsidR="009A5F4A">
              <w:rPr>
                <w:sz w:val="16"/>
                <w:lang w:val="fr-CH"/>
              </w:rPr>
              <w:t> </w:t>
            </w:r>
            <w:r w:rsidRPr="00C50E6B">
              <w:rPr>
                <w:sz w:val="16"/>
                <w:lang w:val="fr-CH"/>
              </w:rPr>
              <w:t xml:space="preserve">; </w:t>
            </w:r>
          </w:p>
          <w:p w14:paraId="2670078F" w14:textId="2766549C" w:rsidR="00D04D37" w:rsidRPr="00C50E6B" w:rsidRDefault="00D04D37" w:rsidP="00160D96">
            <w:pPr>
              <w:pStyle w:val="03Auflistung"/>
              <w:tabs>
                <w:tab w:val="clear" w:pos="567"/>
                <w:tab w:val="left" w:pos="570"/>
              </w:tabs>
              <w:spacing w:line="200" w:lineRule="exact"/>
              <w:rPr>
                <w:sz w:val="16"/>
                <w:lang w:val="fr-CH"/>
              </w:rPr>
            </w:pPr>
            <w:r w:rsidRPr="00C50E6B">
              <w:rPr>
                <w:sz w:val="16"/>
                <w:lang w:val="fr-CH"/>
              </w:rPr>
              <w:t>Évaluation du risque avant la récolte (</w:t>
            </w:r>
            <w:r>
              <w:rPr>
                <w:sz w:val="16"/>
                <w:lang w:val="fr-CH"/>
              </w:rPr>
              <w:t xml:space="preserve">système de prévision FusaProg, </w:t>
            </w:r>
            <w:r w:rsidRPr="00C50E6B">
              <w:rPr>
                <w:sz w:val="16"/>
                <w:lang w:val="fr-CH"/>
              </w:rPr>
              <w:t>rapports de situation)</w:t>
            </w:r>
            <w:r w:rsidR="009A5F4A">
              <w:rPr>
                <w:sz w:val="16"/>
                <w:lang w:val="fr-CH"/>
              </w:rPr>
              <w:t> </w:t>
            </w:r>
            <w:r w:rsidRPr="00C50E6B">
              <w:rPr>
                <w:sz w:val="16"/>
                <w:lang w:val="fr-CH"/>
              </w:rPr>
              <w:t>;</w:t>
            </w:r>
          </w:p>
          <w:p w14:paraId="32DEC0A8" w14:textId="77777777" w:rsidR="00D04D37" w:rsidRPr="00D85DFA" w:rsidRDefault="00D04D37" w:rsidP="00160D96">
            <w:pPr>
              <w:pStyle w:val="03Auflistung"/>
              <w:spacing w:line="200" w:lineRule="exact"/>
              <w:rPr>
                <w:lang w:val="fr-CH"/>
              </w:rPr>
            </w:pPr>
            <w:r w:rsidRPr="00C50E6B">
              <w:rPr>
                <w:sz w:val="16"/>
                <w:lang w:val="fr-CH"/>
              </w:rPr>
              <w:t>Monitorage de la charge après la récolte (résultats des analyses).</w:t>
            </w:r>
          </w:p>
        </w:tc>
      </w:tr>
      <w:tr w:rsidR="00D04D37" w:rsidRPr="00F7039C" w14:paraId="7F8F5879" w14:textId="77777777" w:rsidTr="00160D96">
        <w:trPr>
          <w:cantSplit/>
          <w:trHeight w:hRule="exact" w:val="113"/>
        </w:trPr>
        <w:tc>
          <w:tcPr>
            <w:tcW w:w="9639" w:type="dxa"/>
            <w:tcBorders>
              <w:top w:val="single" w:sz="2" w:space="0" w:color="auto"/>
            </w:tcBorders>
            <w:tcMar>
              <w:top w:w="0" w:type="dxa"/>
              <w:bottom w:w="0" w:type="dxa"/>
            </w:tcMar>
          </w:tcPr>
          <w:p w14:paraId="408D15EF" w14:textId="77777777" w:rsidR="00D04D37" w:rsidRPr="00D85DFA" w:rsidRDefault="00D04D37" w:rsidP="00160D96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  <w:lang w:val="fr-CH"/>
              </w:rPr>
            </w:pPr>
          </w:p>
        </w:tc>
      </w:tr>
    </w:tbl>
    <w:p w14:paraId="11DAF420" w14:textId="77777777" w:rsidR="00DD03A6" w:rsidRPr="004A6E3E" w:rsidRDefault="004A6E3E" w:rsidP="00EC2B77">
      <w:pPr>
        <w:pStyle w:val="01Untertitel"/>
        <w:rPr>
          <w:lang w:val="fr-CH"/>
        </w:rPr>
      </w:pPr>
      <w:r w:rsidRPr="004A6E3E">
        <w:rPr>
          <w:lang w:val="fr-CH"/>
        </w:rPr>
        <w:t>Téléchargement</w:t>
      </w:r>
    </w:p>
    <w:p w14:paraId="17D41B16" w14:textId="0E8880C6" w:rsidR="00EC2B77" w:rsidRPr="003C33D4" w:rsidRDefault="004A6E3E" w:rsidP="00463D6D">
      <w:pPr>
        <w:pStyle w:val="02Textnormal"/>
        <w:rPr>
          <w:lang w:val="fr-CH"/>
        </w:rPr>
      </w:pPr>
      <w:r w:rsidRPr="003C33D4">
        <w:rPr>
          <w:lang w:val="fr-CH"/>
        </w:rPr>
        <w:t>Le document</w:t>
      </w:r>
      <w:r w:rsidR="00654AE9" w:rsidRPr="003C33D4">
        <w:rPr>
          <w:lang w:val="fr-CH"/>
        </w:rPr>
        <w:t xml:space="preserve"> et les </w:t>
      </w:r>
      <w:r w:rsidR="005C3494">
        <w:rPr>
          <w:lang w:val="fr-CH"/>
        </w:rPr>
        <w:t>résultats</w:t>
      </w:r>
      <w:r w:rsidRPr="003C33D4">
        <w:rPr>
          <w:lang w:val="fr-CH"/>
        </w:rPr>
        <w:t xml:space="preserve"> </w:t>
      </w:r>
      <w:r w:rsidR="00654AE9" w:rsidRPr="003C33D4">
        <w:rPr>
          <w:lang w:val="fr-CH"/>
        </w:rPr>
        <w:t>son</w:t>
      </w:r>
      <w:r w:rsidRPr="003C33D4">
        <w:rPr>
          <w:lang w:val="fr-CH"/>
        </w:rPr>
        <w:t>t disponible</w:t>
      </w:r>
      <w:r w:rsidR="00654AE9" w:rsidRPr="003C33D4">
        <w:rPr>
          <w:lang w:val="fr-CH"/>
        </w:rPr>
        <w:t>s</w:t>
      </w:r>
      <w:r w:rsidRPr="003C33D4">
        <w:rPr>
          <w:lang w:val="fr-CH"/>
        </w:rPr>
        <w:t xml:space="preserve"> sous forme électronique sur </w:t>
      </w:r>
      <w:hyperlink r:id="rId17" w:history="1">
        <w:r w:rsidRPr="003C33D4">
          <w:rPr>
            <w:rStyle w:val="Hyperlink"/>
            <w:lang w:val="fr-CH"/>
          </w:rPr>
          <w:t>www.swissgranum.ch</w:t>
        </w:r>
      </w:hyperlink>
    </w:p>
    <w:p w14:paraId="44460BFD" w14:textId="77777777" w:rsidR="004A6E3E" w:rsidRPr="00AF01E7" w:rsidRDefault="004A6E3E" w:rsidP="004A6E3E">
      <w:pPr>
        <w:pStyle w:val="02Textnormal"/>
        <w:rPr>
          <w:sz w:val="14"/>
          <w:lang w:val="fr-CH"/>
        </w:rPr>
        <w:sectPr w:rsidR="004A6E3E" w:rsidRPr="00AF01E7" w:rsidSect="00386383">
          <w:type w:val="continuous"/>
          <w:pgSz w:w="11906" w:h="16838" w:code="9"/>
          <w:pgMar w:top="1355" w:right="1134" w:bottom="1701" w:left="1134" w:header="397" w:footer="533" w:gutter="0"/>
          <w:cols w:space="708"/>
          <w:formProt w:val="0"/>
          <w:docGrid w:linePitch="360"/>
        </w:sectPr>
      </w:pPr>
    </w:p>
    <w:p w14:paraId="4E46B569" w14:textId="77777777" w:rsidR="00EC2B77" w:rsidRPr="004A6E3E" w:rsidRDefault="00BA5609" w:rsidP="00DE2EB7">
      <w:pPr>
        <w:pStyle w:val="01Untertitel"/>
        <w:tabs>
          <w:tab w:val="clear" w:pos="284"/>
          <w:tab w:val="clear" w:pos="567"/>
        </w:tabs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 w:rsidR="00DE2EB7" w:rsidRPr="004A6E3E">
        <w:rPr>
          <w:lang w:val="fr-CH"/>
        </w:rPr>
        <w:instrText xml:space="preserve"> FORMTEXT </w:instrText>
      </w:r>
      <w:r>
        <w:fldChar w:fldCharType="separate"/>
      </w:r>
      <w:r w:rsidR="004A6E3E" w:rsidRPr="004A6E3E">
        <w:rPr>
          <w:noProof/>
          <w:lang w:val="fr-CH"/>
        </w:rPr>
        <w:t>Contact</w:t>
      </w:r>
      <w:r>
        <w:fldChar w:fldCharType="end"/>
      </w:r>
    </w:p>
    <w:bookmarkStart w:id="2" w:name="SB1_1"/>
    <w:p w14:paraId="09AA6872" w14:textId="77777777" w:rsidR="00EC2B77" w:rsidRPr="004A6E3E" w:rsidRDefault="00BA5609" w:rsidP="00DE2EB7">
      <w:pPr>
        <w:pStyle w:val="02TextohneAbstand"/>
        <w:tabs>
          <w:tab w:val="clear" w:pos="284"/>
          <w:tab w:val="clear" w:pos="567"/>
        </w:tabs>
        <w:rPr>
          <w:lang w:val="fr-CH"/>
        </w:rPr>
      </w:pPr>
      <w:r>
        <w:fldChar w:fldCharType="begin">
          <w:ffData>
            <w:name w:val="SB1_1"/>
            <w:enabled/>
            <w:calcOnExit w:val="0"/>
            <w:textInput>
              <w:default w:val="Thomas Weisflog, Stv. Direktor"/>
            </w:textInput>
          </w:ffData>
        </w:fldChar>
      </w:r>
      <w:r w:rsidR="003D7EC7" w:rsidRPr="004A6E3E">
        <w:rPr>
          <w:lang w:val="fr-CH"/>
        </w:rPr>
        <w:instrText xml:space="preserve"> FORMTEXT </w:instrText>
      </w:r>
      <w:r>
        <w:fldChar w:fldCharType="separate"/>
      </w:r>
      <w:r w:rsidR="00377090" w:rsidRPr="004A6E3E">
        <w:rPr>
          <w:noProof/>
          <w:lang w:val="fr-CH"/>
        </w:rPr>
        <w:t xml:space="preserve">Thomas Weisflog, </w:t>
      </w:r>
      <w:r w:rsidR="004A6E3E" w:rsidRPr="004A6E3E">
        <w:rPr>
          <w:noProof/>
          <w:lang w:val="fr-CH"/>
        </w:rPr>
        <w:t>Directeur suppléant</w:t>
      </w:r>
      <w:r>
        <w:fldChar w:fldCharType="end"/>
      </w:r>
      <w:bookmarkEnd w:id="2"/>
    </w:p>
    <w:p w14:paraId="69759515" w14:textId="77777777" w:rsidR="00EC2B77" w:rsidRPr="004A6E3E" w:rsidRDefault="00BA5609" w:rsidP="00DE2EB7">
      <w:pPr>
        <w:pStyle w:val="02TextohneAbstand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 w:rsidR="00DE2EB7" w:rsidRPr="004A6E3E">
        <w:rPr>
          <w:lang w:val="fr-CH"/>
        </w:rPr>
        <w:instrText xml:space="preserve"> FORMTEXT </w:instrText>
      </w:r>
      <w:r>
        <w:fldChar w:fldCharType="separate"/>
      </w:r>
      <w:r w:rsidR="004A6E3E" w:rsidRPr="004A6E3E">
        <w:rPr>
          <w:noProof/>
          <w:lang w:val="fr-CH"/>
        </w:rPr>
        <w:t>Téléphone</w:t>
      </w:r>
      <w:r>
        <w:fldChar w:fldCharType="end"/>
      </w:r>
      <w:r w:rsidR="00EC2B77" w:rsidRPr="004A6E3E">
        <w:rPr>
          <w:lang w:val="fr-CH"/>
        </w:rPr>
        <w:tab/>
      </w:r>
      <w:bookmarkStart w:id="3" w:name="SB1_2"/>
      <w:r>
        <w:fldChar w:fldCharType="begin">
          <w:ffData>
            <w:name w:val="SB1_2"/>
            <w:enabled/>
            <w:calcOnExit w:val="0"/>
            <w:textInput>
              <w:default w:val="031 385 72 72"/>
            </w:textInput>
          </w:ffData>
        </w:fldChar>
      </w:r>
      <w:r w:rsidR="003D7EC7" w:rsidRPr="004A6E3E">
        <w:rPr>
          <w:lang w:val="fr-CH"/>
        </w:rPr>
        <w:instrText xml:space="preserve"> FORMTEXT </w:instrText>
      </w:r>
      <w:r>
        <w:fldChar w:fldCharType="separate"/>
      </w:r>
      <w:r w:rsidR="00377090" w:rsidRPr="004A6E3E">
        <w:rPr>
          <w:noProof/>
          <w:lang w:val="fr-CH"/>
        </w:rPr>
        <w:t>031 385 72 7</w:t>
      </w:r>
      <w:r w:rsidR="005F5151">
        <w:rPr>
          <w:noProof/>
          <w:lang w:val="fr-CH"/>
        </w:rPr>
        <w:t>7</w:t>
      </w:r>
      <w:r>
        <w:fldChar w:fldCharType="end"/>
      </w:r>
      <w:bookmarkEnd w:id="3"/>
    </w:p>
    <w:p w14:paraId="1C9ECDC5" w14:textId="1EB0D375" w:rsidR="00F21100" w:rsidRPr="00DD67DF" w:rsidRDefault="00BA5609" w:rsidP="00DD67DF">
      <w:pPr>
        <w:pStyle w:val="02Textnormal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 w:rsidR="00DE2EB7" w:rsidRPr="00DA5D50">
        <w:rPr>
          <w:lang w:val="fr-CH"/>
        </w:rPr>
        <w:instrText xml:space="preserve"> FORMTEXT </w:instrText>
      </w:r>
      <w:r>
        <w:fldChar w:fldCharType="separate"/>
      </w:r>
      <w:r w:rsidR="004A6E3E" w:rsidRPr="00DA5D50">
        <w:rPr>
          <w:noProof/>
          <w:lang w:val="fr-CH"/>
        </w:rPr>
        <w:t xml:space="preserve">Courriel   </w:t>
      </w:r>
      <w:r>
        <w:fldChar w:fldCharType="end"/>
      </w:r>
      <w:r w:rsidR="00EC2B77" w:rsidRPr="00DA5D50">
        <w:rPr>
          <w:lang w:val="fr-CH"/>
        </w:rPr>
        <w:tab/>
      </w:r>
      <w:bookmarkStart w:id="4" w:name="SB1_3"/>
      <w:r>
        <w:fldChar w:fldCharType="begin">
          <w:ffData>
            <w:name w:val="SB1_3"/>
            <w:enabled/>
            <w:calcOnExit w:val="0"/>
            <w:textInput>
              <w:default w:val="info@swissgranum.ch"/>
            </w:textInput>
          </w:ffData>
        </w:fldChar>
      </w:r>
      <w:r w:rsidR="0083460A" w:rsidRPr="00DA5D50">
        <w:rPr>
          <w:lang w:val="fr-CH"/>
        </w:rPr>
        <w:instrText xml:space="preserve"> FORMTEXT </w:instrText>
      </w:r>
      <w:r>
        <w:fldChar w:fldCharType="separate"/>
      </w:r>
      <w:r w:rsidR="004A6E3E" w:rsidRPr="00DA5D50">
        <w:rPr>
          <w:noProof/>
          <w:lang w:val="fr-CH"/>
        </w:rPr>
        <w:t>weisflog</w:t>
      </w:r>
      <w:r w:rsidR="00377090" w:rsidRPr="00DA5D50">
        <w:rPr>
          <w:noProof/>
          <w:lang w:val="fr-CH"/>
        </w:rPr>
        <w:t>@swissgranum.ch</w:t>
      </w:r>
      <w:r>
        <w:fldChar w:fldCharType="end"/>
      </w:r>
      <w:bookmarkEnd w:id="4"/>
    </w:p>
    <w:sectPr w:rsidR="00F21100" w:rsidRPr="00DD67DF" w:rsidSect="00386383">
      <w:type w:val="continuous"/>
      <w:pgSz w:w="11906" w:h="16838" w:code="9"/>
      <w:pgMar w:top="1355" w:right="1134" w:bottom="1701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C266" w14:textId="77777777" w:rsidR="008410BD" w:rsidRDefault="008410BD" w:rsidP="00FC34F4">
      <w:pPr>
        <w:spacing w:after="0" w:line="240" w:lineRule="auto"/>
      </w:pPr>
      <w:r>
        <w:separator/>
      </w:r>
    </w:p>
  </w:endnote>
  <w:endnote w:type="continuationSeparator" w:id="0">
    <w:p w14:paraId="357E44F3" w14:textId="77777777" w:rsidR="008410BD" w:rsidRDefault="008410BD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3CD3" w14:textId="77777777" w:rsidR="007C16F3" w:rsidRDefault="007C1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FB57" w14:textId="77777777" w:rsidR="008410BD" w:rsidRPr="00211B22" w:rsidRDefault="008410BD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59776" behindDoc="0" locked="1" layoutInCell="0" allowOverlap="1" wp14:anchorId="1706DA81" wp14:editId="7CF95622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19495" cy="0"/>
              <wp:effectExtent l="0" t="0" r="14605" b="19050"/>
              <wp:wrapNone/>
              <wp:docPr id="1" name="sg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CECDE4" id="sg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 w:rsidR="00C968FE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3BC2" w14:textId="77777777" w:rsidR="00806E76" w:rsidRPr="00211B22" w:rsidRDefault="00806E76" w:rsidP="00806E76">
    <w:pPr>
      <w:pStyle w:val="99fusszeile"/>
      <w:rPr>
        <w:noProof/>
        <w:lang w:val="de-DE"/>
      </w:rPr>
    </w:pPr>
    <w:r w:rsidRPr="00806E76"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60800" behindDoc="0" locked="1" layoutInCell="0" allowOverlap="1" wp14:anchorId="151D7A30" wp14:editId="26E54EE4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19495" cy="0"/>
              <wp:effectExtent l="0" t="0" r="14605" b="19050"/>
              <wp:wrapNone/>
              <wp:docPr id="2" name="sg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6F41E" id="sg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de-DE"/>
      </w:rPr>
      <w:fldChar w:fldCharType="begin"/>
    </w:r>
    <w:r>
      <w:rPr>
        <w:noProof/>
        <w:lang w:val="de-DE"/>
      </w:rPr>
      <w:instrText xml:space="preserve"> PAGE  \* Arabic  \* MERGEFORMAT </w:instrText>
    </w:r>
    <w:r>
      <w:rPr>
        <w:noProof/>
        <w:lang w:val="de-DE"/>
      </w:rPr>
      <w:fldChar w:fldCharType="separate"/>
    </w:r>
    <w:r w:rsidR="00C968FE">
      <w:rPr>
        <w:noProof/>
        <w:lang w:val="de-DE"/>
      </w:rPr>
      <w:t>1</w:t>
    </w:r>
    <w:r>
      <w:rPr>
        <w:noProof/>
        <w:lang w:val="de-DE"/>
      </w:rPr>
      <w:fldChar w:fldCharType="end"/>
    </w:r>
  </w:p>
  <w:p w14:paraId="4F96EB43" w14:textId="77777777" w:rsidR="00806E76" w:rsidRDefault="00806E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4179" w14:textId="77777777" w:rsidR="008410BD" w:rsidRDefault="008410BD" w:rsidP="00D12087">
      <w:pPr>
        <w:pStyle w:val="02TextohneAbstand"/>
      </w:pPr>
    </w:p>
  </w:footnote>
  <w:footnote w:type="continuationSeparator" w:id="0">
    <w:p w14:paraId="00AD0041" w14:textId="77777777" w:rsidR="008410BD" w:rsidRDefault="008410BD" w:rsidP="000B096A">
      <w:pPr>
        <w:pStyle w:val="02TextohneAbstand"/>
      </w:pPr>
    </w:p>
  </w:footnote>
  <w:footnote w:type="continuationNotice" w:id="1">
    <w:p w14:paraId="09703E69" w14:textId="77777777" w:rsidR="008410BD" w:rsidRDefault="008410BD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9B2B" w14:textId="44E21DE4" w:rsidR="007C16F3" w:rsidRDefault="007C16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28EA" w14:textId="31A184AD" w:rsidR="007C16F3" w:rsidRDefault="007C16F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4797" w14:textId="41DB64A4" w:rsidR="008410BD" w:rsidRDefault="008410BD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7F8A0BB1" wp14:editId="6DEF7265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35" cy="899795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2485F0" w14:textId="77777777" w:rsidR="008410BD" w:rsidRDefault="008410BD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swiss granum</w:t>
                          </w:r>
                        </w:p>
                        <w:p w14:paraId="0AA3FAAD" w14:textId="221EE3C0" w:rsidR="008410BD" w:rsidRDefault="008410BD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Belpstrasse 26</w:t>
                          </w:r>
                        </w:p>
                        <w:p w14:paraId="35331511" w14:textId="16141146" w:rsidR="008410BD" w:rsidRDefault="008410BD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Postfach </w:t>
                          </w:r>
                        </w:p>
                        <w:p w14:paraId="03BBEE98" w14:textId="77777777" w:rsidR="008410BD" w:rsidRDefault="008410BD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5BBCE049" w14:textId="77777777" w:rsidR="008410BD" w:rsidRDefault="008410BD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77F52AA8" w14:textId="77777777" w:rsidR="008410BD" w:rsidRPr="0025664B" w:rsidRDefault="008410BD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13725C94" w14:textId="77777777" w:rsidR="008410BD" w:rsidRPr="0025664B" w:rsidRDefault="008410BD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255662D3" w14:textId="77777777" w:rsidR="008410BD" w:rsidRPr="0025664B" w:rsidRDefault="008410BD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A0BB1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" o:allowincell="f" filled="f" stroked="f">
              <v:textbox inset="0,0,0,0">
                <w:txbxContent>
                  <w:p w14:paraId="152485F0" w14:textId="77777777" w:rsidR="008410BD" w:rsidRDefault="008410BD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swiss granum</w:t>
                    </w:r>
                  </w:p>
                  <w:p w14:paraId="0AA3FAAD" w14:textId="221EE3C0" w:rsidR="008410BD" w:rsidRDefault="008410BD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Belpstrasse 26</w:t>
                    </w:r>
                  </w:p>
                  <w:p w14:paraId="35331511" w14:textId="16141146" w:rsidR="008410BD" w:rsidRDefault="008410BD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Postfach </w:t>
                    </w:r>
                  </w:p>
                  <w:p w14:paraId="03BBEE98" w14:textId="77777777" w:rsidR="008410BD" w:rsidRDefault="008410BD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5BBCE049" w14:textId="77777777" w:rsidR="008410BD" w:rsidRDefault="008410BD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77F52AA8" w14:textId="77777777" w:rsidR="008410BD" w:rsidRPr="0025664B" w:rsidRDefault="008410BD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13725C94" w14:textId="77777777" w:rsidR="008410BD" w:rsidRPr="0025664B" w:rsidRDefault="008410BD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255662D3" w14:textId="77777777" w:rsidR="008410BD" w:rsidRPr="0025664B" w:rsidRDefault="008410BD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16047884" wp14:editId="4490221D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3960" cy="287655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171911" w14:textId="77777777" w:rsidR="008410BD" w:rsidRDefault="008410BD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45296848" w14:textId="77777777" w:rsidR="008410BD" w:rsidRPr="0025664B" w:rsidRDefault="008410BD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047884" id="sg4" o:spid="_x0000_s1027" type="#_x0000_t202" style="position:absolute;margin-left:56.1pt;margin-top:92.9pt;width:294.8pt;height:22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KfcPVv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44171911" w14:textId="77777777" w:rsidR="008410BD" w:rsidRDefault="008410BD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45296848" w14:textId="77777777" w:rsidR="008410BD" w:rsidRPr="0025664B" w:rsidRDefault="008410BD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58752" behindDoc="0" locked="1" layoutInCell="0" allowOverlap="1" wp14:anchorId="68799B48" wp14:editId="1C4716D0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19495" cy="0"/>
              <wp:effectExtent l="0" t="0" r="14605" b="19050"/>
              <wp:wrapNone/>
              <wp:docPr id="18" name="sg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CA14B" id="sg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55680" behindDoc="0" locked="1" layoutInCell="0" allowOverlap="1" wp14:anchorId="6E42F47D" wp14:editId="19AA51D4">
              <wp:simplePos x="0" y="0"/>
              <wp:positionH relativeFrom="page">
                <wp:posOffset>719455</wp:posOffset>
              </wp:positionH>
              <wp:positionV relativeFrom="page">
                <wp:posOffset>1530349</wp:posOffset>
              </wp:positionV>
              <wp:extent cx="6119495" cy="0"/>
              <wp:effectExtent l="0" t="0" r="14605" b="19050"/>
              <wp:wrapNone/>
              <wp:docPr id="16" name="sg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548B5" id="sg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4656" behindDoc="0" locked="1" layoutInCell="0" allowOverlap="1" wp14:anchorId="3611F394" wp14:editId="69BA4C21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8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53632" behindDoc="0" locked="1" layoutInCell="0" allowOverlap="1" wp14:anchorId="2B078640" wp14:editId="5AB60D2E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9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E69A2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198D"/>
    <w:multiLevelType w:val="hybridMultilevel"/>
    <w:tmpl w:val="D452CDA6"/>
    <w:lvl w:ilvl="0" w:tplc="D7F2F9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007F"/>
    <w:multiLevelType w:val="multilevel"/>
    <w:tmpl w:val="0F78B0C0"/>
    <w:numStyleLink w:val="SGListe2"/>
  </w:abstractNum>
  <w:abstractNum w:abstractNumId="5" w15:restartNumberingAfterBreak="0">
    <w:nsid w:val="166E2366"/>
    <w:multiLevelType w:val="multilevel"/>
    <w:tmpl w:val="160872F0"/>
    <w:numStyleLink w:val="SGListe"/>
  </w:abstractNum>
  <w:abstractNum w:abstractNumId="6" w15:restartNumberingAfterBreak="0">
    <w:nsid w:val="220C4F59"/>
    <w:multiLevelType w:val="multilevel"/>
    <w:tmpl w:val="160872F0"/>
    <w:numStyleLink w:val="SGListe"/>
  </w:abstractNum>
  <w:abstractNum w:abstractNumId="7" w15:restartNumberingAfterBreak="0">
    <w:nsid w:val="2F377CFF"/>
    <w:multiLevelType w:val="multilevel"/>
    <w:tmpl w:val="ED4AC000"/>
    <w:styleLink w:val="SGListe3"/>
    <w:lvl w:ilvl="0">
      <w:start w:val="1"/>
      <w:numFmt w:val="decimal"/>
      <w:pStyle w:val="04Nummerierung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8" w15:restartNumberingAfterBreak="0">
    <w:nsid w:val="33881847"/>
    <w:multiLevelType w:val="multilevel"/>
    <w:tmpl w:val="0F78B0C0"/>
    <w:styleLink w:val="SGListe2"/>
    <w:lvl w:ilvl="0">
      <w:start w:val="1"/>
      <w:numFmt w:val="lowerLetter"/>
      <w:pStyle w:val="03AuflistungBuchstabe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9" w15:restartNumberingAfterBreak="0">
    <w:nsid w:val="562641AD"/>
    <w:multiLevelType w:val="multilevel"/>
    <w:tmpl w:val="160872F0"/>
    <w:styleLink w:val="SGListe"/>
    <w:lvl w:ilvl="0">
      <w:start w:val="1"/>
      <w:numFmt w:val="bullet"/>
      <w:pStyle w:val="03Auflistung"/>
      <w:lvlText w:val="•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ind w:left="568" w:firstLine="0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0" w15:restartNumberingAfterBreak="0">
    <w:nsid w:val="6CC9270D"/>
    <w:multiLevelType w:val="multilevel"/>
    <w:tmpl w:val="160872F0"/>
    <w:numStyleLink w:val="SGListe"/>
  </w:abstractNum>
  <w:abstractNum w:abstractNumId="11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43316">
    <w:abstractNumId w:val="11"/>
  </w:num>
  <w:num w:numId="2" w16cid:durableId="76752744">
    <w:abstractNumId w:val="1"/>
  </w:num>
  <w:num w:numId="3" w16cid:durableId="1924559211">
    <w:abstractNumId w:val="3"/>
  </w:num>
  <w:num w:numId="4" w16cid:durableId="206649236">
    <w:abstractNumId w:val="9"/>
  </w:num>
  <w:num w:numId="5" w16cid:durableId="1032194232">
    <w:abstractNumId w:val="9"/>
  </w:num>
  <w:num w:numId="6" w16cid:durableId="1506166153">
    <w:abstractNumId w:val="8"/>
  </w:num>
  <w:num w:numId="7" w16cid:durableId="1520579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1333579">
    <w:abstractNumId w:val="5"/>
  </w:num>
  <w:num w:numId="9" w16cid:durableId="1217012042">
    <w:abstractNumId w:val="4"/>
  </w:num>
  <w:num w:numId="10" w16cid:durableId="1671717136">
    <w:abstractNumId w:val="6"/>
  </w:num>
  <w:num w:numId="11" w16cid:durableId="479855489">
    <w:abstractNumId w:val="7"/>
  </w:num>
  <w:num w:numId="12" w16cid:durableId="15182738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9634767">
    <w:abstractNumId w:val="2"/>
  </w:num>
  <w:num w:numId="14" w16cid:durableId="491726981">
    <w:abstractNumId w:val="10"/>
  </w:num>
  <w:num w:numId="15" w16cid:durableId="189569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styleLockTheme/>
  <w:styleLockQFSet/>
  <w:defaultTabStop w:val="709"/>
  <w:autoHyphenation/>
  <w:hyphenationZone w:val="425"/>
  <w:drawingGridHorizontalSpacing w:val="6"/>
  <w:drawingGridVerticalSpacing w:val="6"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2F"/>
    <w:rsid w:val="000071FE"/>
    <w:rsid w:val="0000791A"/>
    <w:rsid w:val="00010772"/>
    <w:rsid w:val="00012E27"/>
    <w:rsid w:val="0001510C"/>
    <w:rsid w:val="00021556"/>
    <w:rsid w:val="000227A3"/>
    <w:rsid w:val="0002309B"/>
    <w:rsid w:val="00026F62"/>
    <w:rsid w:val="000279CE"/>
    <w:rsid w:val="00037C6D"/>
    <w:rsid w:val="000408DB"/>
    <w:rsid w:val="000415DD"/>
    <w:rsid w:val="0006546E"/>
    <w:rsid w:val="00067595"/>
    <w:rsid w:val="000746A6"/>
    <w:rsid w:val="0008473A"/>
    <w:rsid w:val="000871FC"/>
    <w:rsid w:val="000916EE"/>
    <w:rsid w:val="000964AD"/>
    <w:rsid w:val="000A08F9"/>
    <w:rsid w:val="000A48AA"/>
    <w:rsid w:val="000A4B48"/>
    <w:rsid w:val="000B096A"/>
    <w:rsid w:val="000B26B2"/>
    <w:rsid w:val="000B4920"/>
    <w:rsid w:val="000B6D50"/>
    <w:rsid w:val="000D0450"/>
    <w:rsid w:val="000D0C53"/>
    <w:rsid w:val="000D274D"/>
    <w:rsid w:val="00106B13"/>
    <w:rsid w:val="00113DD2"/>
    <w:rsid w:val="001153AA"/>
    <w:rsid w:val="00116172"/>
    <w:rsid w:val="0012735B"/>
    <w:rsid w:val="00132F25"/>
    <w:rsid w:val="0013300C"/>
    <w:rsid w:val="00151462"/>
    <w:rsid w:val="0015553C"/>
    <w:rsid w:val="00155583"/>
    <w:rsid w:val="001578CF"/>
    <w:rsid w:val="00162D8E"/>
    <w:rsid w:val="0016719D"/>
    <w:rsid w:val="00170BCB"/>
    <w:rsid w:val="00171AF0"/>
    <w:rsid w:val="00185AC3"/>
    <w:rsid w:val="0019520A"/>
    <w:rsid w:val="001A0FAA"/>
    <w:rsid w:val="001A454C"/>
    <w:rsid w:val="001B51B6"/>
    <w:rsid w:val="001B5808"/>
    <w:rsid w:val="001B7839"/>
    <w:rsid w:val="001C12A0"/>
    <w:rsid w:val="001C1E04"/>
    <w:rsid w:val="001C70CC"/>
    <w:rsid w:val="001D245F"/>
    <w:rsid w:val="001D357B"/>
    <w:rsid w:val="001D492B"/>
    <w:rsid w:val="001E3B5E"/>
    <w:rsid w:val="001F3912"/>
    <w:rsid w:val="001F54C1"/>
    <w:rsid w:val="002033E2"/>
    <w:rsid w:val="00204529"/>
    <w:rsid w:val="002047AE"/>
    <w:rsid w:val="00211B22"/>
    <w:rsid w:val="00217904"/>
    <w:rsid w:val="00221A3B"/>
    <w:rsid w:val="00227759"/>
    <w:rsid w:val="00231612"/>
    <w:rsid w:val="00231DD4"/>
    <w:rsid w:val="00233D5F"/>
    <w:rsid w:val="002348F2"/>
    <w:rsid w:val="00235294"/>
    <w:rsid w:val="0023557A"/>
    <w:rsid w:val="00236195"/>
    <w:rsid w:val="00242614"/>
    <w:rsid w:val="0024480E"/>
    <w:rsid w:val="00244E16"/>
    <w:rsid w:val="00245659"/>
    <w:rsid w:val="0024685C"/>
    <w:rsid w:val="00247FAF"/>
    <w:rsid w:val="00250F5E"/>
    <w:rsid w:val="00250FD3"/>
    <w:rsid w:val="002527DA"/>
    <w:rsid w:val="00252C1A"/>
    <w:rsid w:val="00253908"/>
    <w:rsid w:val="00253C83"/>
    <w:rsid w:val="00253CBB"/>
    <w:rsid w:val="0025664B"/>
    <w:rsid w:val="0025706D"/>
    <w:rsid w:val="00263C70"/>
    <w:rsid w:val="00263DA4"/>
    <w:rsid w:val="00264C35"/>
    <w:rsid w:val="0027079E"/>
    <w:rsid w:val="002743DD"/>
    <w:rsid w:val="0027508D"/>
    <w:rsid w:val="00282011"/>
    <w:rsid w:val="00285B78"/>
    <w:rsid w:val="00291393"/>
    <w:rsid w:val="00292726"/>
    <w:rsid w:val="002A5ACF"/>
    <w:rsid w:val="002B350A"/>
    <w:rsid w:val="002B5D1E"/>
    <w:rsid w:val="002B750C"/>
    <w:rsid w:val="002C037E"/>
    <w:rsid w:val="002C6AA0"/>
    <w:rsid w:val="002D099C"/>
    <w:rsid w:val="002D2166"/>
    <w:rsid w:val="002D7BFA"/>
    <w:rsid w:val="002E146B"/>
    <w:rsid w:val="002F0C85"/>
    <w:rsid w:val="002F207F"/>
    <w:rsid w:val="002F7386"/>
    <w:rsid w:val="002F7CCD"/>
    <w:rsid w:val="003019A0"/>
    <w:rsid w:val="00302961"/>
    <w:rsid w:val="00302AF3"/>
    <w:rsid w:val="003047D2"/>
    <w:rsid w:val="00307738"/>
    <w:rsid w:val="00310827"/>
    <w:rsid w:val="00326B77"/>
    <w:rsid w:val="00327B62"/>
    <w:rsid w:val="003327CD"/>
    <w:rsid w:val="003343DE"/>
    <w:rsid w:val="00341D64"/>
    <w:rsid w:val="00346850"/>
    <w:rsid w:val="003522F0"/>
    <w:rsid w:val="00355DA8"/>
    <w:rsid w:val="00356C3E"/>
    <w:rsid w:val="0036570F"/>
    <w:rsid w:val="00367369"/>
    <w:rsid w:val="00367E00"/>
    <w:rsid w:val="00377090"/>
    <w:rsid w:val="00384DEF"/>
    <w:rsid w:val="00386383"/>
    <w:rsid w:val="003901E4"/>
    <w:rsid w:val="00391F4D"/>
    <w:rsid w:val="003A38BB"/>
    <w:rsid w:val="003A5FB4"/>
    <w:rsid w:val="003C33D4"/>
    <w:rsid w:val="003D5C32"/>
    <w:rsid w:val="003D5CC0"/>
    <w:rsid w:val="003D7EC7"/>
    <w:rsid w:val="003F144C"/>
    <w:rsid w:val="003F57BF"/>
    <w:rsid w:val="003F5B0F"/>
    <w:rsid w:val="00404BAB"/>
    <w:rsid w:val="00404BD6"/>
    <w:rsid w:val="00406A28"/>
    <w:rsid w:val="00411316"/>
    <w:rsid w:val="00416D38"/>
    <w:rsid w:val="00422E8D"/>
    <w:rsid w:val="0043111E"/>
    <w:rsid w:val="004355A7"/>
    <w:rsid w:val="004368FF"/>
    <w:rsid w:val="0044251C"/>
    <w:rsid w:val="00442A70"/>
    <w:rsid w:val="00447774"/>
    <w:rsid w:val="0045266A"/>
    <w:rsid w:val="00453C80"/>
    <w:rsid w:val="004613E3"/>
    <w:rsid w:val="00461CD4"/>
    <w:rsid w:val="00463D6D"/>
    <w:rsid w:val="00464E6C"/>
    <w:rsid w:val="0047029C"/>
    <w:rsid w:val="004705A8"/>
    <w:rsid w:val="00471773"/>
    <w:rsid w:val="004720BC"/>
    <w:rsid w:val="00472D9E"/>
    <w:rsid w:val="0047352E"/>
    <w:rsid w:val="00487F16"/>
    <w:rsid w:val="00490926"/>
    <w:rsid w:val="00491E89"/>
    <w:rsid w:val="0049274D"/>
    <w:rsid w:val="004927E2"/>
    <w:rsid w:val="00494579"/>
    <w:rsid w:val="00497EC5"/>
    <w:rsid w:val="004A3044"/>
    <w:rsid w:val="004A4768"/>
    <w:rsid w:val="004A6E3E"/>
    <w:rsid w:val="004B3D4F"/>
    <w:rsid w:val="004C5FE2"/>
    <w:rsid w:val="004D6368"/>
    <w:rsid w:val="004D7FB1"/>
    <w:rsid w:val="004E0BB5"/>
    <w:rsid w:val="004E118A"/>
    <w:rsid w:val="004E2081"/>
    <w:rsid w:val="004E2792"/>
    <w:rsid w:val="004F0992"/>
    <w:rsid w:val="004F36B8"/>
    <w:rsid w:val="00502968"/>
    <w:rsid w:val="0051300B"/>
    <w:rsid w:val="00515691"/>
    <w:rsid w:val="00524396"/>
    <w:rsid w:val="00525A60"/>
    <w:rsid w:val="005311A5"/>
    <w:rsid w:val="00532121"/>
    <w:rsid w:val="00533442"/>
    <w:rsid w:val="005368D9"/>
    <w:rsid w:val="0053716E"/>
    <w:rsid w:val="005400E7"/>
    <w:rsid w:val="005407A3"/>
    <w:rsid w:val="00544D07"/>
    <w:rsid w:val="00545C40"/>
    <w:rsid w:val="00546CCA"/>
    <w:rsid w:val="00581F8A"/>
    <w:rsid w:val="00584168"/>
    <w:rsid w:val="00584FBD"/>
    <w:rsid w:val="00585822"/>
    <w:rsid w:val="00587E0C"/>
    <w:rsid w:val="005935B3"/>
    <w:rsid w:val="005A1F71"/>
    <w:rsid w:val="005A58E9"/>
    <w:rsid w:val="005A5DEC"/>
    <w:rsid w:val="005B6BCC"/>
    <w:rsid w:val="005C3494"/>
    <w:rsid w:val="005D0CE5"/>
    <w:rsid w:val="005D6C2F"/>
    <w:rsid w:val="005D7DFA"/>
    <w:rsid w:val="005E5756"/>
    <w:rsid w:val="005E5E98"/>
    <w:rsid w:val="005E75E3"/>
    <w:rsid w:val="005F5151"/>
    <w:rsid w:val="005F5FA7"/>
    <w:rsid w:val="005F6962"/>
    <w:rsid w:val="006004D5"/>
    <w:rsid w:val="00602A1E"/>
    <w:rsid w:val="006110C5"/>
    <w:rsid w:val="00612B15"/>
    <w:rsid w:val="0061436B"/>
    <w:rsid w:val="00617713"/>
    <w:rsid w:val="00630A1E"/>
    <w:rsid w:val="00634F30"/>
    <w:rsid w:val="00637275"/>
    <w:rsid w:val="006432A9"/>
    <w:rsid w:val="00652872"/>
    <w:rsid w:val="006533A0"/>
    <w:rsid w:val="00654AE9"/>
    <w:rsid w:val="00672863"/>
    <w:rsid w:val="006774DD"/>
    <w:rsid w:val="006833E7"/>
    <w:rsid w:val="00684A36"/>
    <w:rsid w:val="006871CA"/>
    <w:rsid w:val="00690DA9"/>
    <w:rsid w:val="0069152B"/>
    <w:rsid w:val="00695014"/>
    <w:rsid w:val="0069502B"/>
    <w:rsid w:val="006A302E"/>
    <w:rsid w:val="006A7E60"/>
    <w:rsid w:val="006B2650"/>
    <w:rsid w:val="006C42AE"/>
    <w:rsid w:val="006C4432"/>
    <w:rsid w:val="006D2136"/>
    <w:rsid w:val="006D36C0"/>
    <w:rsid w:val="006D515F"/>
    <w:rsid w:val="007006A1"/>
    <w:rsid w:val="00704091"/>
    <w:rsid w:val="0070673C"/>
    <w:rsid w:val="00707BA1"/>
    <w:rsid w:val="00707F26"/>
    <w:rsid w:val="0071230E"/>
    <w:rsid w:val="00713212"/>
    <w:rsid w:val="00713C46"/>
    <w:rsid w:val="00726BE8"/>
    <w:rsid w:val="00731299"/>
    <w:rsid w:val="00731981"/>
    <w:rsid w:val="007342DC"/>
    <w:rsid w:val="0074108A"/>
    <w:rsid w:val="00746FF3"/>
    <w:rsid w:val="00750F1A"/>
    <w:rsid w:val="00752285"/>
    <w:rsid w:val="00753DE1"/>
    <w:rsid w:val="007565E4"/>
    <w:rsid w:val="00756FD0"/>
    <w:rsid w:val="00767A17"/>
    <w:rsid w:val="007714B1"/>
    <w:rsid w:val="00771C17"/>
    <w:rsid w:val="00772F80"/>
    <w:rsid w:val="00786198"/>
    <w:rsid w:val="007921AD"/>
    <w:rsid w:val="00793758"/>
    <w:rsid w:val="0079379D"/>
    <w:rsid w:val="007A6A61"/>
    <w:rsid w:val="007A71B7"/>
    <w:rsid w:val="007B0E39"/>
    <w:rsid w:val="007B179C"/>
    <w:rsid w:val="007B2FAB"/>
    <w:rsid w:val="007B57BD"/>
    <w:rsid w:val="007C0854"/>
    <w:rsid w:val="007C16F3"/>
    <w:rsid w:val="007C261F"/>
    <w:rsid w:val="007C4B02"/>
    <w:rsid w:val="007C61C5"/>
    <w:rsid w:val="007D227A"/>
    <w:rsid w:val="007D2785"/>
    <w:rsid w:val="007D364B"/>
    <w:rsid w:val="007D64E4"/>
    <w:rsid w:val="007D6555"/>
    <w:rsid w:val="007E03C8"/>
    <w:rsid w:val="007E1754"/>
    <w:rsid w:val="007E4971"/>
    <w:rsid w:val="007E6522"/>
    <w:rsid w:val="007F0DF1"/>
    <w:rsid w:val="007F7C47"/>
    <w:rsid w:val="0080608F"/>
    <w:rsid w:val="008064B4"/>
    <w:rsid w:val="00806E76"/>
    <w:rsid w:val="00812B17"/>
    <w:rsid w:val="00813614"/>
    <w:rsid w:val="00813862"/>
    <w:rsid w:val="008155E4"/>
    <w:rsid w:val="008258D2"/>
    <w:rsid w:val="0083460A"/>
    <w:rsid w:val="00834F42"/>
    <w:rsid w:val="008358D3"/>
    <w:rsid w:val="008410BD"/>
    <w:rsid w:val="00843E15"/>
    <w:rsid w:val="00847A5E"/>
    <w:rsid w:val="00852E72"/>
    <w:rsid w:val="00855DC8"/>
    <w:rsid w:val="00857F00"/>
    <w:rsid w:val="00864AB2"/>
    <w:rsid w:val="00864B72"/>
    <w:rsid w:val="008665D6"/>
    <w:rsid w:val="00866BD5"/>
    <w:rsid w:val="008737EF"/>
    <w:rsid w:val="00874CF8"/>
    <w:rsid w:val="00875AA0"/>
    <w:rsid w:val="00885DC0"/>
    <w:rsid w:val="0088757F"/>
    <w:rsid w:val="00887B15"/>
    <w:rsid w:val="00891FCD"/>
    <w:rsid w:val="008960AE"/>
    <w:rsid w:val="00896FA2"/>
    <w:rsid w:val="00897544"/>
    <w:rsid w:val="008A0F8C"/>
    <w:rsid w:val="008A35DB"/>
    <w:rsid w:val="008A59ED"/>
    <w:rsid w:val="008B0037"/>
    <w:rsid w:val="008B04C8"/>
    <w:rsid w:val="008B4333"/>
    <w:rsid w:val="008C029A"/>
    <w:rsid w:val="008C2D1F"/>
    <w:rsid w:val="008C4E0D"/>
    <w:rsid w:val="008D1BCE"/>
    <w:rsid w:val="008D6C9A"/>
    <w:rsid w:val="008D6D64"/>
    <w:rsid w:val="008E49C3"/>
    <w:rsid w:val="008E65D6"/>
    <w:rsid w:val="008F377E"/>
    <w:rsid w:val="008F4D3C"/>
    <w:rsid w:val="009015B5"/>
    <w:rsid w:val="00907CBE"/>
    <w:rsid w:val="009201C3"/>
    <w:rsid w:val="009272B9"/>
    <w:rsid w:val="00936FE8"/>
    <w:rsid w:val="00940E74"/>
    <w:rsid w:val="00943541"/>
    <w:rsid w:val="00945823"/>
    <w:rsid w:val="0095527A"/>
    <w:rsid w:val="0096620F"/>
    <w:rsid w:val="0096790C"/>
    <w:rsid w:val="009718FD"/>
    <w:rsid w:val="009757F7"/>
    <w:rsid w:val="00981A6C"/>
    <w:rsid w:val="0098407A"/>
    <w:rsid w:val="00984B41"/>
    <w:rsid w:val="00993F8E"/>
    <w:rsid w:val="00994C43"/>
    <w:rsid w:val="00997D3A"/>
    <w:rsid w:val="009A5F4A"/>
    <w:rsid w:val="009A6838"/>
    <w:rsid w:val="009A7344"/>
    <w:rsid w:val="009A7A9E"/>
    <w:rsid w:val="009C0DD9"/>
    <w:rsid w:val="009D254A"/>
    <w:rsid w:val="009E3B07"/>
    <w:rsid w:val="009E59BF"/>
    <w:rsid w:val="009E6E19"/>
    <w:rsid w:val="009E7BB5"/>
    <w:rsid w:val="009F2B37"/>
    <w:rsid w:val="009F3744"/>
    <w:rsid w:val="00A1258E"/>
    <w:rsid w:val="00A148D8"/>
    <w:rsid w:val="00A17A12"/>
    <w:rsid w:val="00A246AF"/>
    <w:rsid w:val="00A27DA9"/>
    <w:rsid w:val="00A36202"/>
    <w:rsid w:val="00A409C5"/>
    <w:rsid w:val="00A45194"/>
    <w:rsid w:val="00A45563"/>
    <w:rsid w:val="00A50FAC"/>
    <w:rsid w:val="00A5472C"/>
    <w:rsid w:val="00A57AFD"/>
    <w:rsid w:val="00A605A2"/>
    <w:rsid w:val="00A60D78"/>
    <w:rsid w:val="00A61777"/>
    <w:rsid w:val="00A67F6E"/>
    <w:rsid w:val="00A721CC"/>
    <w:rsid w:val="00A76DEB"/>
    <w:rsid w:val="00A7736B"/>
    <w:rsid w:val="00A80907"/>
    <w:rsid w:val="00A83BD3"/>
    <w:rsid w:val="00A90D78"/>
    <w:rsid w:val="00A92F22"/>
    <w:rsid w:val="00A943E2"/>
    <w:rsid w:val="00A97270"/>
    <w:rsid w:val="00AA0E04"/>
    <w:rsid w:val="00AA2557"/>
    <w:rsid w:val="00AA2B33"/>
    <w:rsid w:val="00AA6BD4"/>
    <w:rsid w:val="00AB3C6C"/>
    <w:rsid w:val="00AB40E1"/>
    <w:rsid w:val="00AB6150"/>
    <w:rsid w:val="00AB666A"/>
    <w:rsid w:val="00AC132D"/>
    <w:rsid w:val="00AC45BB"/>
    <w:rsid w:val="00AC599E"/>
    <w:rsid w:val="00AC66E7"/>
    <w:rsid w:val="00AC70FD"/>
    <w:rsid w:val="00AE2744"/>
    <w:rsid w:val="00AE35C1"/>
    <w:rsid w:val="00AF01E7"/>
    <w:rsid w:val="00AF1AC6"/>
    <w:rsid w:val="00B00116"/>
    <w:rsid w:val="00B12DF8"/>
    <w:rsid w:val="00B145A9"/>
    <w:rsid w:val="00B2511A"/>
    <w:rsid w:val="00B31AE3"/>
    <w:rsid w:val="00B40D4F"/>
    <w:rsid w:val="00B43455"/>
    <w:rsid w:val="00B45665"/>
    <w:rsid w:val="00B5283D"/>
    <w:rsid w:val="00B5628E"/>
    <w:rsid w:val="00B574A0"/>
    <w:rsid w:val="00B65827"/>
    <w:rsid w:val="00B66B02"/>
    <w:rsid w:val="00B67C97"/>
    <w:rsid w:val="00B8065A"/>
    <w:rsid w:val="00B86D11"/>
    <w:rsid w:val="00B91FCA"/>
    <w:rsid w:val="00B9474B"/>
    <w:rsid w:val="00BA3980"/>
    <w:rsid w:val="00BA3F92"/>
    <w:rsid w:val="00BA4DFE"/>
    <w:rsid w:val="00BA5609"/>
    <w:rsid w:val="00BA5AEB"/>
    <w:rsid w:val="00BB0A69"/>
    <w:rsid w:val="00BB0C57"/>
    <w:rsid w:val="00BB2313"/>
    <w:rsid w:val="00BB2E61"/>
    <w:rsid w:val="00BB66D1"/>
    <w:rsid w:val="00BB7A11"/>
    <w:rsid w:val="00BC192B"/>
    <w:rsid w:val="00BC21CC"/>
    <w:rsid w:val="00BC3949"/>
    <w:rsid w:val="00BC405E"/>
    <w:rsid w:val="00BC6422"/>
    <w:rsid w:val="00BD09C7"/>
    <w:rsid w:val="00BE4596"/>
    <w:rsid w:val="00BE7740"/>
    <w:rsid w:val="00BE7A49"/>
    <w:rsid w:val="00BF26E1"/>
    <w:rsid w:val="00BF3F14"/>
    <w:rsid w:val="00BF7C60"/>
    <w:rsid w:val="00C013ED"/>
    <w:rsid w:val="00C01862"/>
    <w:rsid w:val="00C0216C"/>
    <w:rsid w:val="00C03100"/>
    <w:rsid w:val="00C04E45"/>
    <w:rsid w:val="00C110B5"/>
    <w:rsid w:val="00C13ACE"/>
    <w:rsid w:val="00C15DDC"/>
    <w:rsid w:val="00C16C44"/>
    <w:rsid w:val="00C24EBF"/>
    <w:rsid w:val="00C36574"/>
    <w:rsid w:val="00C500C2"/>
    <w:rsid w:val="00C501CE"/>
    <w:rsid w:val="00C5255D"/>
    <w:rsid w:val="00C54DCB"/>
    <w:rsid w:val="00C63FDC"/>
    <w:rsid w:val="00C769FB"/>
    <w:rsid w:val="00C84E87"/>
    <w:rsid w:val="00C91D8C"/>
    <w:rsid w:val="00C936F5"/>
    <w:rsid w:val="00C96292"/>
    <w:rsid w:val="00C968FE"/>
    <w:rsid w:val="00CA1155"/>
    <w:rsid w:val="00CA3550"/>
    <w:rsid w:val="00CA4989"/>
    <w:rsid w:val="00CB1473"/>
    <w:rsid w:val="00CB3510"/>
    <w:rsid w:val="00CC3E90"/>
    <w:rsid w:val="00CD29F5"/>
    <w:rsid w:val="00CD46F6"/>
    <w:rsid w:val="00CD7FB8"/>
    <w:rsid w:val="00CE1FB5"/>
    <w:rsid w:val="00CE64ED"/>
    <w:rsid w:val="00CF7545"/>
    <w:rsid w:val="00D01906"/>
    <w:rsid w:val="00D04D37"/>
    <w:rsid w:val="00D04E8C"/>
    <w:rsid w:val="00D05398"/>
    <w:rsid w:val="00D11147"/>
    <w:rsid w:val="00D12087"/>
    <w:rsid w:val="00D15EC7"/>
    <w:rsid w:val="00D17943"/>
    <w:rsid w:val="00D20A30"/>
    <w:rsid w:val="00D233B2"/>
    <w:rsid w:val="00D27EDF"/>
    <w:rsid w:val="00D50028"/>
    <w:rsid w:val="00D52751"/>
    <w:rsid w:val="00D53DD6"/>
    <w:rsid w:val="00D551CD"/>
    <w:rsid w:val="00D61A4C"/>
    <w:rsid w:val="00D62913"/>
    <w:rsid w:val="00D64294"/>
    <w:rsid w:val="00D667D8"/>
    <w:rsid w:val="00D67F44"/>
    <w:rsid w:val="00D778DA"/>
    <w:rsid w:val="00D92029"/>
    <w:rsid w:val="00D92795"/>
    <w:rsid w:val="00D96C16"/>
    <w:rsid w:val="00DA39EE"/>
    <w:rsid w:val="00DA5D50"/>
    <w:rsid w:val="00DA6658"/>
    <w:rsid w:val="00DB4B23"/>
    <w:rsid w:val="00DC022F"/>
    <w:rsid w:val="00DC0295"/>
    <w:rsid w:val="00DC0427"/>
    <w:rsid w:val="00DC1703"/>
    <w:rsid w:val="00DC7DC0"/>
    <w:rsid w:val="00DD03A6"/>
    <w:rsid w:val="00DD1B23"/>
    <w:rsid w:val="00DD3753"/>
    <w:rsid w:val="00DD3D9B"/>
    <w:rsid w:val="00DD3DF4"/>
    <w:rsid w:val="00DD5CF2"/>
    <w:rsid w:val="00DD67DF"/>
    <w:rsid w:val="00DE2EB7"/>
    <w:rsid w:val="00DE3D5B"/>
    <w:rsid w:val="00DF2E53"/>
    <w:rsid w:val="00DF3663"/>
    <w:rsid w:val="00DF44FD"/>
    <w:rsid w:val="00E002BC"/>
    <w:rsid w:val="00E01916"/>
    <w:rsid w:val="00E05A75"/>
    <w:rsid w:val="00E17567"/>
    <w:rsid w:val="00E2756F"/>
    <w:rsid w:val="00E30860"/>
    <w:rsid w:val="00E325C1"/>
    <w:rsid w:val="00E32C27"/>
    <w:rsid w:val="00E452C2"/>
    <w:rsid w:val="00E60BE8"/>
    <w:rsid w:val="00E63D23"/>
    <w:rsid w:val="00E66A07"/>
    <w:rsid w:val="00E73000"/>
    <w:rsid w:val="00E751FC"/>
    <w:rsid w:val="00E867F3"/>
    <w:rsid w:val="00E914F9"/>
    <w:rsid w:val="00E915EF"/>
    <w:rsid w:val="00E91E7A"/>
    <w:rsid w:val="00E974D7"/>
    <w:rsid w:val="00EA6D81"/>
    <w:rsid w:val="00EB70F4"/>
    <w:rsid w:val="00EC2B77"/>
    <w:rsid w:val="00EC37DA"/>
    <w:rsid w:val="00EC4C30"/>
    <w:rsid w:val="00EC7F25"/>
    <w:rsid w:val="00ED1910"/>
    <w:rsid w:val="00EF49FD"/>
    <w:rsid w:val="00EF75A4"/>
    <w:rsid w:val="00F04F83"/>
    <w:rsid w:val="00F06C95"/>
    <w:rsid w:val="00F06F30"/>
    <w:rsid w:val="00F10A93"/>
    <w:rsid w:val="00F116EE"/>
    <w:rsid w:val="00F121CA"/>
    <w:rsid w:val="00F1245D"/>
    <w:rsid w:val="00F21100"/>
    <w:rsid w:val="00F2411B"/>
    <w:rsid w:val="00F26664"/>
    <w:rsid w:val="00F31592"/>
    <w:rsid w:val="00F32007"/>
    <w:rsid w:val="00F3659B"/>
    <w:rsid w:val="00F541D7"/>
    <w:rsid w:val="00F60782"/>
    <w:rsid w:val="00F62335"/>
    <w:rsid w:val="00F7039C"/>
    <w:rsid w:val="00F70E90"/>
    <w:rsid w:val="00F71021"/>
    <w:rsid w:val="00F72EE8"/>
    <w:rsid w:val="00F7666D"/>
    <w:rsid w:val="00F870FC"/>
    <w:rsid w:val="00F9209F"/>
    <w:rsid w:val="00FA2407"/>
    <w:rsid w:val="00FA468D"/>
    <w:rsid w:val="00FA60AA"/>
    <w:rsid w:val="00FB05B2"/>
    <w:rsid w:val="00FB55A2"/>
    <w:rsid w:val="00FC1963"/>
    <w:rsid w:val="00FC34F4"/>
    <w:rsid w:val="00FC7319"/>
    <w:rsid w:val="00FD2ACF"/>
    <w:rsid w:val="00FE1E60"/>
    <w:rsid w:val="00FE2473"/>
    <w:rsid w:val="00FE69B0"/>
    <w:rsid w:val="00FF0936"/>
    <w:rsid w:val="00FF0A71"/>
    <w:rsid w:val="00FF184D"/>
    <w:rsid w:val="00FF27BF"/>
    <w:rsid w:val="00FF374B"/>
    <w:rsid w:val="00FF5668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;"/>
  <w14:docId w14:val="111E06DE"/>
  <w15:docId w15:val="{048840F8-61C0-4C0A-8C87-5D81A2B2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27E2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oxTitel">
    <w:name w:val="05_Box_Titel"/>
    <w:basedOn w:val="02Textnormal"/>
    <w:next w:val="05BoxText"/>
    <w:qFormat/>
    <w:rsid w:val="00907CBE"/>
    <w:pPr>
      <w:tabs>
        <w:tab w:val="clear" w:pos="284"/>
        <w:tab w:val="clear" w:pos="567"/>
        <w:tab w:val="clear" w:pos="851"/>
        <w:tab w:val="clear" w:pos="3969"/>
      </w:tabs>
      <w:spacing w:after="0" w:line="200" w:lineRule="exact"/>
      <w:ind w:left="142" w:right="142"/>
    </w:pPr>
    <w:rPr>
      <w:b/>
      <w:sz w:val="16"/>
    </w:rPr>
  </w:style>
  <w:style w:type="paragraph" w:customStyle="1" w:styleId="02Textnormal">
    <w:name w:val="02_Text_normal"/>
    <w:basedOn w:val="Standard"/>
    <w:qFormat/>
    <w:rsid w:val="00DE2EB7"/>
  </w:style>
  <w:style w:type="paragraph" w:customStyle="1" w:styleId="02Lead">
    <w:name w:val="02_Lead"/>
    <w:basedOn w:val="02Textnormal"/>
    <w:next w:val="02Textnormal"/>
    <w:qFormat/>
    <w:rsid w:val="003D5C32"/>
    <w:pPr>
      <w:contextualSpacing/>
    </w:pPr>
    <w:rPr>
      <w:b/>
    </w:rPr>
  </w:style>
  <w:style w:type="table" w:styleId="Tabellenraster">
    <w:name w:val="Table Grid"/>
    <w:basedOn w:val="NormaleTabelle"/>
    <w:uiPriority w:val="59"/>
    <w:rsid w:val="00AC70FD"/>
    <w:tblPr>
      <w:tblCellMar>
        <w:left w:w="0" w:type="dxa"/>
        <w:right w:w="0" w:type="dxa"/>
      </w:tblCellMar>
    </w:tblPr>
  </w:style>
  <w:style w:type="paragraph" w:customStyle="1" w:styleId="99AbstandvorTextbeginn">
    <w:name w:val="99_Abstand_vor_Textbeginn"/>
    <w:basedOn w:val="Standard"/>
    <w:next w:val="02Textnormal"/>
    <w:rsid w:val="007D2785"/>
    <w:pPr>
      <w:tabs>
        <w:tab w:val="clear" w:pos="284"/>
        <w:tab w:val="clear" w:pos="567"/>
        <w:tab w:val="clear" w:pos="851"/>
        <w:tab w:val="clear" w:pos="3969"/>
      </w:tabs>
      <w:spacing w:after="16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DE2EB7"/>
    <w:pPr>
      <w:spacing w:after="0"/>
    </w:pPr>
  </w:style>
  <w:style w:type="paragraph" w:customStyle="1" w:styleId="03Auflistung">
    <w:name w:val="03_Auflistung"/>
    <w:basedOn w:val="02Textnormal"/>
    <w:next w:val="02Textnormal"/>
    <w:qFormat/>
    <w:rsid w:val="00EC2B77"/>
    <w:pPr>
      <w:numPr>
        <w:numId w:val="14"/>
      </w:numPr>
      <w:spacing w:after="0"/>
      <w:ind w:left="568" w:hanging="284"/>
      <w:jc w:val="left"/>
    </w:pPr>
  </w:style>
  <w:style w:type="paragraph" w:customStyle="1" w:styleId="03AuflistungmitEinzug">
    <w:name w:val="03_Auflistung_mit_Einzug"/>
    <w:basedOn w:val="03Auflistung"/>
    <w:next w:val="02Textnormal"/>
    <w:qFormat/>
    <w:rsid w:val="00211B22"/>
    <w:pPr>
      <w:numPr>
        <w:ilvl w:val="1"/>
      </w:numPr>
      <w:ind w:left="851" w:hanging="284"/>
    </w:pPr>
  </w:style>
  <w:style w:type="paragraph" w:customStyle="1" w:styleId="03AuflistungBuchstabe">
    <w:name w:val="03_Auflistung_Buchstabe"/>
    <w:basedOn w:val="02Textnormal"/>
    <w:next w:val="02Textnormal"/>
    <w:qFormat/>
    <w:rsid w:val="00EC2B77"/>
    <w:pPr>
      <w:numPr>
        <w:numId w:val="9"/>
      </w:numPr>
      <w:spacing w:after="0"/>
      <w:ind w:left="568" w:hanging="284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307738"/>
    <w:pPr>
      <w:numPr>
        <w:numId w:val="11"/>
      </w:numPr>
      <w:spacing w:after="0"/>
      <w:ind w:left="568" w:hanging="284"/>
      <w:jc w:val="left"/>
    </w:pPr>
  </w:style>
  <w:style w:type="numbering" w:customStyle="1" w:styleId="SGListe">
    <w:name w:val="SG_Liste"/>
    <w:basedOn w:val="KeineListe"/>
    <w:uiPriority w:val="99"/>
    <w:rsid w:val="00897544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211B22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211B22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10Bildladen">
    <w:name w:val="10_Bild_laden"/>
    <w:basedOn w:val="02Textnormal"/>
    <w:next w:val="02Textnormal"/>
    <w:qFormat/>
    <w:rsid w:val="00307738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01TitelMedienmitteilung">
    <w:name w:val="01_Titel_Medienmitteilung"/>
    <w:basedOn w:val="02Lead"/>
    <w:next w:val="02Lead"/>
    <w:qFormat/>
    <w:rsid w:val="00EC2B77"/>
    <w:pPr>
      <w:tabs>
        <w:tab w:val="clear" w:pos="284"/>
        <w:tab w:val="clear" w:pos="567"/>
        <w:tab w:val="clear" w:pos="851"/>
        <w:tab w:val="clear" w:pos="3969"/>
      </w:tabs>
      <w:spacing w:after="280" w:line="280" w:lineRule="exact"/>
    </w:pPr>
    <w:rPr>
      <w:sz w:val="26"/>
    </w:rPr>
  </w:style>
  <w:style w:type="paragraph" w:customStyle="1" w:styleId="01Untertitel">
    <w:name w:val="01_Untertitel"/>
    <w:basedOn w:val="02Lead"/>
    <w:next w:val="02Textnormal"/>
    <w:qFormat/>
    <w:rsid w:val="003D5C32"/>
    <w:pPr>
      <w:spacing w:after="0"/>
    </w:pPr>
  </w:style>
  <w:style w:type="paragraph" w:customStyle="1" w:styleId="05BoxText">
    <w:name w:val="05_Box_Text"/>
    <w:basedOn w:val="05BoxTitel"/>
    <w:qFormat/>
    <w:rsid w:val="00907CBE"/>
    <w:rPr>
      <w:b w:val="0"/>
    </w:rPr>
  </w:style>
  <w:style w:type="paragraph" w:customStyle="1" w:styleId="00Dokumenttitel">
    <w:name w:val="00_Dokumenttitel"/>
    <w:basedOn w:val="01TitelMedienmitteilung"/>
    <w:rsid w:val="008F377E"/>
    <w:pPr>
      <w:spacing w:after="0"/>
    </w:pPr>
  </w:style>
  <w:style w:type="paragraph" w:styleId="Textkrper">
    <w:name w:val="Body Text"/>
    <w:basedOn w:val="Standard"/>
    <w:link w:val="TextkrperZchn"/>
    <w:rsid w:val="00DC022F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C022F"/>
    <w:rPr>
      <w:rFonts w:eastAsia="Times New Roman" w:cs="Times New Roman"/>
      <w:sz w:val="24"/>
      <w:szCs w:val="24"/>
      <w:lang w:val="de-CH" w:eastAsia="de-DE"/>
    </w:rPr>
  </w:style>
  <w:style w:type="paragraph" w:customStyle="1" w:styleId="05Tabellentextrechts">
    <w:name w:val="05_Tabellentext_rechts"/>
    <w:basedOn w:val="Standard"/>
    <w:qFormat/>
    <w:rsid w:val="006B2650"/>
    <w:pPr>
      <w:tabs>
        <w:tab w:val="clear" w:pos="284"/>
        <w:tab w:val="clear" w:pos="567"/>
        <w:tab w:val="clear" w:pos="851"/>
        <w:tab w:val="clear" w:pos="3969"/>
      </w:tabs>
      <w:spacing w:after="0" w:line="240" w:lineRule="exact"/>
      <w:ind w:left="57" w:right="57"/>
      <w:jc w:val="right"/>
    </w:pPr>
    <w:rPr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CA1155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61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1617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16172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61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6172"/>
    <w:rPr>
      <w:b/>
      <w:bCs/>
      <w:lang w:val="de-CH"/>
    </w:rPr>
  </w:style>
  <w:style w:type="paragraph" w:styleId="Aufzhlungszeichen">
    <w:name w:val="List Bullet"/>
    <w:basedOn w:val="Standard"/>
    <w:uiPriority w:val="99"/>
    <w:unhideWhenUsed/>
    <w:rsid w:val="002348F2"/>
    <w:pPr>
      <w:numPr>
        <w:numId w:val="15"/>
      </w:numPr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D04D37"/>
    <w:tblPr>
      <w:tblCellMar>
        <w:left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C36574"/>
    <w:pPr>
      <w:spacing w:line="240" w:lineRule="auto"/>
    </w:pPr>
    <w:rPr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4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swissgranum.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wissgranum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fedlex.admin.ch/eli/cc/2017/156/fr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ommunikation\CI-CD\Formatvorlagen\03w_SG_Medienmitteilung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UI/customUI14.xml><?xml version="1.0" encoding="utf-8"?>
<customUI xmlns="http://schemas.microsoft.com/office/2009/07/customui">
  <ribbon startFromScratch="false">
    <tabs>
      <tab id="tabSGMedienmitteilung" label="swiss granum | Medienmitteilung" insertBeforeMso="TabHome">
        <group id="gFunktionen" label="Funktionen">
          <splitButton id="sbFunktionen" size="large">
            <button id="bFunktionen" imageMso="ControlsGallery" label="Funktionen"/>
            <menu id="mFunktionen" itemSize="normal">
              <button id="bLogowechsel" label="Logo wechseln (farbig - SW)" imageMso="ControlLogo" onAction="rLogowechsel"/>
              <menuSeparator id="sep2"/>
              <button id="bDokumentschutzEin__ausschalten" label="Dokumentschutz aus-/einschalten" imageMso="Lock" onAction="rSchutz"/>
            </menu>
          </splitButton>
        </group>
        <group id="gSachbearbeiter" label="Sachbearbeiter">
          <splitButton id="sbSachbearbeiter_Daten" size="large">
            <button id="bSachbearbeiter_Daten" imageMso="SharingOpenWssContactList" label="Sachbearbeiter-Daten"/>
            <menu id="mSachbearbeiter_Daten" itemSize="normal">
              <button id="bPersoenlicheDatenEinlesen" label="Gespeicherte Daten einlesen" imageMso="AccessTableContacts" onAction="rSBlesen"/>
              <button id="bPersoenlicheDatenSpeichern" label="Gespeicherte Daten ändern" imageMso="RecordsAddFromOutlook" onAction="rSBspeichern"/>
            </menu>
          </splitButton>
        </group>
        <group id="gFormatierungen" label="Formatierungen">
          <splitButton id="sbAbsatz" size="large">
            <button id="bAbsatz" imageMso="QuickStylesSets" label="Absatz"/>
            <menu id="mAbsatz" itemSize="normal">
              <button id="bTitel" label="Titel der Medienmitteilung" onAction="rTitel"/>
              <button id="bLead" label="Lead" onAction="rLead"/>
              <menuSeparator id="sep3"/>
              <button id="bUntertitel" label="Untertitel" onAction="rUntertitel"/>
              <button id="bTextNormal" label="Text" onAction="rText1"/>
              <button id="bText2" label="Text ohne Abstand" onAction="rText2"/>
              <menuSeparator id="sep4"/>
              <menu id="mListe" itemSize="normal" label="Auflistungen">
                <button id="bAuflistung1" label="- Auflistung" onAction="rAuflistung1"/>
                <button id="bAuflistung2" label="  - Auflistung mit Einzug" onAction="rAuflistung2"/>
              </menu>
              <menuSeparator id="sep5"/>
              <menu id="mNum" itemSize="normal" label="Nummerierungen">
                <button id="bNum1" label="a. nummerierte Texte" onAction="rNum1"/>
                <menuSeparator id="sep6"/>
                <button id="bNum2" label="1. nummerierte Texte" onAction="rNum2"/>
              </menu>
              <menuSeparator id="sep7"/>
              <menu id="mBox" itemSize="normal" label="Infobox">
                <button id="bBox1" label="Infobox, Titel" onAction="rBox1"/>
                <button id="bBox2" label="Infobox, Text" onAction="rBox2"/>
              </menu>
            </menu>
          </splitButton>
          <toggleButton idMso="Bold" size="large"/>
          <toggleButton idMso="Italic" size="large"/>
          <button id="bFormatierungLoeschen" size="large" label="Formatierung zurücksetzen" imageMso="DeclineInvitation" onAction="ClearFormat"/>
        </group>
        <group id="Bilder" label="Bilder und Partnerlogos platzieren">
          <button id="bBild" size="large" label="Bild platzieren" imageMso="PictureStylesGallery" onAction="rBild"/>
          <button id="bPartnerlogo" size="large" label="Partnerlogo platzieren" imageMso="ControlLogo" onAction="rPartnerlogo"/>
        </group>
        <group id="gAnsicht" label="Ansicht">
          <toggleButton idMso="ParagraphMarks"/>
          <toggleButton idMso="TableShowGridlines"/>
          <checkBox idMso="ViewRulerWord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FFD2-6FDE-4B75-9E60-49F15284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03w_SG_Medienmitteilung</Template>
  <TotalTime>0</TotalTime>
  <Pages>2</Pages>
  <Words>878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SG_Medienmitteilung</vt:lpstr>
      <vt:lpstr>SG_Medienmitteilung</vt:lpstr>
    </vt:vector>
  </TitlesOfParts>
  <Company>swiss granum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SG_Medienmitteilung</dc:title>
  <dc:creator>Weisflog</dc:creator>
  <cp:lastModifiedBy>Thomas Weisflog</cp:lastModifiedBy>
  <cp:revision>125</cp:revision>
  <cp:lastPrinted>2021-09-28T11:20:00Z</cp:lastPrinted>
  <dcterms:created xsi:type="dcterms:W3CDTF">2019-09-30T05:36:00Z</dcterms:created>
  <dcterms:modified xsi:type="dcterms:W3CDTF">2025-09-29T04:11:00Z</dcterms:modified>
</cp:coreProperties>
</file>